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5DF1" w14:textId="4AB3067E" w:rsidR="0023427F" w:rsidRDefault="0043633F" w:rsidP="0023427F">
      <w:pPr>
        <w:jc w:val="center"/>
        <w:rPr>
          <w:rFonts w:ascii="Arial Narrow" w:hAnsi="Arial Narrow"/>
          <w:b/>
          <w:bCs/>
          <w:color w:val="000000" w:themeColor="text1"/>
          <w:sz w:val="36"/>
          <w:szCs w:val="36"/>
          <w:lang w:val="en-US"/>
        </w:rPr>
      </w:pPr>
      <w:bookmarkStart w:id="0" w:name="OLE_LINK1"/>
      <w:bookmarkStart w:id="1" w:name="OLE_LINK2"/>
      <w:bookmarkStart w:id="2" w:name="OLE_LINK3"/>
      <w:r w:rsidRPr="009151EF">
        <w:rPr>
          <w:rFonts w:ascii="Arial Narrow" w:hAnsi="Arial Narrow"/>
          <w:b/>
          <w:bCs/>
          <w:color w:val="000000" w:themeColor="text1"/>
          <w:sz w:val="36"/>
          <w:szCs w:val="36"/>
          <w:lang w:val="en-US"/>
        </w:rPr>
        <w:t>KEY INVESTMENT INSIGHT #</w:t>
      </w:r>
      <w:bookmarkEnd w:id="0"/>
      <w:bookmarkEnd w:id="1"/>
      <w:bookmarkEnd w:id="2"/>
      <w:r w:rsidR="00964656">
        <w:rPr>
          <w:rFonts w:ascii="Arial Narrow" w:hAnsi="Arial Narrow"/>
          <w:b/>
          <w:bCs/>
          <w:color w:val="000000" w:themeColor="text1"/>
          <w:sz w:val="36"/>
          <w:szCs w:val="36"/>
          <w:lang w:val="en-US"/>
        </w:rPr>
        <w:t>7</w:t>
      </w:r>
    </w:p>
    <w:p w14:paraId="2D08B5D3" w14:textId="242DCB8B" w:rsidR="0023427F" w:rsidRPr="005C0C6C" w:rsidRDefault="00964656" w:rsidP="009B21B2">
      <w:pPr>
        <w:jc w:val="center"/>
        <w:rPr>
          <w:rFonts w:ascii="Arial Narrow" w:hAnsi="Arial Narrow"/>
          <w:i/>
          <w:iCs/>
          <w:u w:val="single"/>
          <w:lang w:val="en-US"/>
        </w:rPr>
      </w:pPr>
      <w:r>
        <w:rPr>
          <w:rFonts w:ascii="Arial Narrow" w:hAnsi="Arial Narrow"/>
          <w:b/>
          <w:bCs/>
          <w:color w:val="000000" w:themeColor="text1"/>
          <w:sz w:val="36"/>
          <w:szCs w:val="36"/>
          <w:lang w:val="en-US"/>
        </w:rPr>
        <w:t>THE FREE CASH FLOW ANALYSIS</w:t>
      </w:r>
    </w:p>
    <w:p w14:paraId="5A6A6730" w14:textId="77777777" w:rsidR="0023427F" w:rsidRPr="005C0C6C" w:rsidRDefault="0023427F" w:rsidP="0023427F">
      <w:pPr>
        <w:rPr>
          <w:rFonts w:ascii="Arial Narrow" w:hAnsi="Arial Narrow"/>
          <w:i/>
          <w:iCs/>
          <w:u w:val="single"/>
          <w:lang w:val="en-US"/>
        </w:rPr>
      </w:pPr>
    </w:p>
    <w:p w14:paraId="41F42C4C" w14:textId="0BE64B05" w:rsidR="00071F61" w:rsidRDefault="00071F61" w:rsidP="00123811">
      <w:pPr>
        <w:jc w:val="center"/>
        <w:rPr>
          <w:rFonts w:ascii="Arial Narrow" w:hAnsi="Arial Narrow"/>
          <w:b/>
          <w:bCs/>
          <w:lang w:val="en-US"/>
        </w:rPr>
      </w:pPr>
    </w:p>
    <w:p w14:paraId="19E871A6" w14:textId="234CDD90" w:rsidR="00904B32" w:rsidRDefault="005863E8" w:rsidP="005863E8">
      <w:pPr>
        <w:jc w:val="center"/>
        <w:rPr>
          <w:rFonts w:ascii="Arial Narrow" w:hAnsi="Arial Narrow"/>
          <w:b/>
          <w:bCs/>
          <w:lang w:val="en-US"/>
        </w:rPr>
      </w:pPr>
      <w:r>
        <w:rPr>
          <w:rFonts w:ascii="Arial Narrow" w:hAnsi="Arial Narrow"/>
          <w:b/>
          <w:bCs/>
          <w:noProof/>
          <w:lang w:val="en-US"/>
        </w:rPr>
        <w:drawing>
          <wp:inline distT="0" distB="0" distL="0" distR="0" wp14:anchorId="56DCB115" wp14:editId="1CF46359">
            <wp:extent cx="5886955" cy="3928533"/>
            <wp:effectExtent l="0" t="0" r="0" b="0"/>
            <wp:docPr id="100448326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83265" name="Image 10044832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91550" cy="3931599"/>
                    </a:xfrm>
                    <a:prstGeom prst="rect">
                      <a:avLst/>
                    </a:prstGeom>
                  </pic:spPr>
                </pic:pic>
              </a:graphicData>
            </a:graphic>
          </wp:inline>
        </w:drawing>
      </w:r>
    </w:p>
    <w:p w14:paraId="610227AA" w14:textId="77777777" w:rsidR="005863E8" w:rsidRDefault="005863E8" w:rsidP="005863E8">
      <w:pPr>
        <w:jc w:val="center"/>
        <w:rPr>
          <w:rFonts w:ascii="Arial Narrow" w:hAnsi="Arial Narrow"/>
          <w:b/>
          <w:bCs/>
          <w:lang w:val="en-US"/>
        </w:rPr>
      </w:pPr>
    </w:p>
    <w:p w14:paraId="73BD566E" w14:textId="77777777" w:rsidR="005863E8" w:rsidRDefault="005863E8" w:rsidP="00255D2E">
      <w:pPr>
        <w:rPr>
          <w:rFonts w:ascii="Arial Narrow" w:hAnsi="Arial Narrow"/>
          <w:lang w:val="en-US"/>
        </w:rPr>
      </w:pPr>
    </w:p>
    <w:p w14:paraId="15FDEE54" w14:textId="0BEF3B29" w:rsidR="00255D2E" w:rsidRPr="00255D2E" w:rsidRDefault="00255D2E" w:rsidP="00255D2E">
      <w:pPr>
        <w:rPr>
          <w:rFonts w:ascii="Arial Narrow" w:hAnsi="Arial Narrow"/>
          <w:lang w:val="en-US"/>
        </w:rPr>
      </w:pPr>
      <w:r w:rsidRPr="00255D2E">
        <w:rPr>
          <w:rFonts w:ascii="Arial Narrow" w:hAnsi="Arial Narrow"/>
          <w:lang w:val="en-US"/>
        </w:rPr>
        <w:t>Let’s be real – when it comes to investing, many people get excited by headline-grabbing figures like revenue growth or net income. But if you’re only looking at those numbers, you might miss a crucial part of the picture: free cash flow (FCF). Free cash flow is one of the most insightful metrics you can use to understand how well a company is really performing, especially when you’re looking for long-term value and sustainability. Today, we’re going to break down what free cash flow is, how to calculate it, and why it’s so important for investors like you.</w:t>
      </w:r>
    </w:p>
    <w:p w14:paraId="49ACBE45" w14:textId="77777777" w:rsidR="00255D2E" w:rsidRPr="00255D2E" w:rsidRDefault="00255D2E" w:rsidP="00255D2E">
      <w:pPr>
        <w:rPr>
          <w:rFonts w:ascii="Arial Narrow" w:hAnsi="Arial Narrow"/>
          <w:lang w:val="en-US"/>
        </w:rPr>
      </w:pPr>
    </w:p>
    <w:p w14:paraId="030C27EC" w14:textId="69E3D5D6" w:rsidR="00255D2E" w:rsidRPr="00255D2E" w:rsidRDefault="00255D2E" w:rsidP="00255D2E">
      <w:pPr>
        <w:rPr>
          <w:rFonts w:ascii="Arial Narrow" w:hAnsi="Arial Narrow"/>
          <w:b/>
          <w:bCs/>
          <w:lang w:val="en-US"/>
        </w:rPr>
      </w:pPr>
      <w:r w:rsidRPr="00255D2E">
        <w:rPr>
          <w:rFonts w:ascii="Arial Narrow" w:hAnsi="Arial Narrow"/>
          <w:b/>
          <w:bCs/>
          <w:lang w:val="en-US"/>
        </w:rPr>
        <w:t>WHAT IS IT EXACTLY?</w:t>
      </w:r>
    </w:p>
    <w:p w14:paraId="6C95D277" w14:textId="77777777" w:rsidR="00255D2E" w:rsidRPr="00255D2E" w:rsidRDefault="00255D2E" w:rsidP="00255D2E">
      <w:pPr>
        <w:rPr>
          <w:rFonts w:ascii="Arial Narrow" w:hAnsi="Arial Narrow"/>
          <w:lang w:val="en-US"/>
        </w:rPr>
      </w:pPr>
    </w:p>
    <w:p w14:paraId="04644DD2" w14:textId="77777777" w:rsidR="00255D2E" w:rsidRPr="00255D2E" w:rsidRDefault="00255D2E" w:rsidP="00255D2E">
      <w:pPr>
        <w:rPr>
          <w:rFonts w:ascii="Arial Narrow" w:hAnsi="Arial Narrow"/>
          <w:lang w:val="en-US"/>
        </w:rPr>
      </w:pPr>
      <w:r w:rsidRPr="00255D2E">
        <w:rPr>
          <w:rFonts w:ascii="Arial Narrow" w:hAnsi="Arial Narrow"/>
          <w:lang w:val="en-US"/>
        </w:rPr>
        <w:t>You’ve probably heard the term before, but what does it really mean? In simple terms, free cash flow represents the cash a company has left after paying for its operating expenses and capital expenditures (such as property, equipment, or inventory). It’s the money the business can use to pay off debt, reinvest, distribute dividends, or keep in reserve for future opportunities.</w:t>
      </w:r>
    </w:p>
    <w:p w14:paraId="170A36E7" w14:textId="77777777" w:rsidR="00255D2E" w:rsidRPr="00255D2E" w:rsidRDefault="00255D2E" w:rsidP="00255D2E">
      <w:pPr>
        <w:rPr>
          <w:rFonts w:ascii="Arial Narrow" w:hAnsi="Arial Narrow"/>
          <w:lang w:val="en-US"/>
        </w:rPr>
      </w:pPr>
    </w:p>
    <w:p w14:paraId="7DE8FC93" w14:textId="671F7419" w:rsidR="00255D2E" w:rsidRPr="00255D2E" w:rsidRDefault="00255D2E" w:rsidP="00255D2E">
      <w:pPr>
        <w:rPr>
          <w:rFonts w:ascii="Arial Narrow" w:hAnsi="Arial Narrow"/>
          <w:lang w:val="en-US"/>
        </w:rPr>
      </w:pPr>
      <w:r w:rsidRPr="00255D2E">
        <w:rPr>
          <w:rFonts w:ascii="Arial Narrow" w:hAnsi="Arial Narrow"/>
          <w:lang w:val="en-US"/>
        </w:rPr>
        <w:t xml:space="preserve">The beauty of FCF is that it strips out non-cash items like depreciation and amortization, giving a clearer picture of how much actual cash a company is generating. For investors, FCF is a goldmine because it provides insight into a company’s true financial health, beyond the </w:t>
      </w:r>
      <w:r w:rsidR="009B141F" w:rsidRPr="00255D2E">
        <w:rPr>
          <w:rFonts w:ascii="Arial Narrow" w:hAnsi="Arial Narrow"/>
          <w:lang w:val="en-US"/>
        </w:rPr>
        <w:t>sometimes-manipulated</w:t>
      </w:r>
      <w:r w:rsidRPr="00255D2E">
        <w:rPr>
          <w:rFonts w:ascii="Arial Narrow" w:hAnsi="Arial Narrow"/>
          <w:lang w:val="en-US"/>
        </w:rPr>
        <w:t xml:space="preserve"> net income figures. And guess what? It’s easier to calculate than you might think!</w:t>
      </w:r>
    </w:p>
    <w:p w14:paraId="6E2E829D" w14:textId="77777777" w:rsidR="00255D2E" w:rsidRPr="00255D2E" w:rsidRDefault="00255D2E" w:rsidP="00255D2E">
      <w:pPr>
        <w:rPr>
          <w:rFonts w:ascii="Arial Narrow" w:hAnsi="Arial Narrow"/>
          <w:lang w:val="en-US"/>
        </w:rPr>
      </w:pPr>
    </w:p>
    <w:p w14:paraId="6A14A657" w14:textId="77777777" w:rsidR="009B141F" w:rsidRDefault="009B141F" w:rsidP="00255D2E">
      <w:pPr>
        <w:rPr>
          <w:rFonts w:ascii="Arial Narrow" w:hAnsi="Arial Narrow"/>
          <w:b/>
          <w:bCs/>
          <w:lang w:val="en-US"/>
        </w:rPr>
      </w:pPr>
    </w:p>
    <w:p w14:paraId="02EEC47B" w14:textId="77777777" w:rsidR="005863E8" w:rsidRDefault="005863E8" w:rsidP="00255D2E">
      <w:pPr>
        <w:rPr>
          <w:rFonts w:ascii="Arial Narrow" w:hAnsi="Arial Narrow"/>
          <w:b/>
          <w:bCs/>
          <w:lang w:val="en-US"/>
        </w:rPr>
      </w:pPr>
    </w:p>
    <w:p w14:paraId="0955A85D" w14:textId="3640AC09" w:rsidR="00255D2E" w:rsidRDefault="009B141F" w:rsidP="00255D2E">
      <w:pPr>
        <w:rPr>
          <w:rFonts w:ascii="Arial Narrow" w:hAnsi="Arial Narrow"/>
          <w:b/>
          <w:bCs/>
          <w:lang w:val="en-US"/>
        </w:rPr>
      </w:pPr>
      <w:r w:rsidRPr="009B141F">
        <w:rPr>
          <w:rFonts w:ascii="Arial Narrow" w:hAnsi="Arial Narrow"/>
          <w:b/>
          <w:bCs/>
          <w:lang w:val="en-US"/>
        </w:rPr>
        <w:lastRenderedPageBreak/>
        <w:t>HOW DO YOU CALCULATE IT?</w:t>
      </w:r>
    </w:p>
    <w:p w14:paraId="1FAFCC63" w14:textId="77777777" w:rsidR="009B141F" w:rsidRPr="009B141F" w:rsidRDefault="009B141F" w:rsidP="00255D2E">
      <w:pPr>
        <w:rPr>
          <w:rFonts w:ascii="Arial Narrow" w:hAnsi="Arial Narrow"/>
          <w:b/>
          <w:bCs/>
          <w:lang w:val="en-US"/>
        </w:rPr>
      </w:pPr>
    </w:p>
    <w:p w14:paraId="3628BDD8" w14:textId="77777777" w:rsidR="00255D2E" w:rsidRPr="00255D2E" w:rsidRDefault="00255D2E" w:rsidP="00255D2E">
      <w:pPr>
        <w:rPr>
          <w:rFonts w:ascii="Arial Narrow" w:hAnsi="Arial Narrow"/>
          <w:lang w:val="en-US"/>
        </w:rPr>
      </w:pPr>
      <w:r w:rsidRPr="00255D2E">
        <w:rPr>
          <w:rFonts w:ascii="Arial Narrow" w:hAnsi="Arial Narrow"/>
          <w:lang w:val="en-US"/>
        </w:rPr>
        <w:t>There are a few ways to calculate FCF, but here’s the simplest method:</w:t>
      </w:r>
    </w:p>
    <w:p w14:paraId="5407DAF0" w14:textId="77777777" w:rsidR="00255D2E" w:rsidRPr="00255D2E" w:rsidRDefault="00255D2E" w:rsidP="00255D2E">
      <w:pPr>
        <w:rPr>
          <w:rFonts w:ascii="Arial Narrow" w:hAnsi="Arial Narrow"/>
          <w:lang w:val="en-US"/>
        </w:rPr>
      </w:pPr>
    </w:p>
    <w:p w14:paraId="33D1BDA0" w14:textId="77777777" w:rsidR="00D40480" w:rsidRDefault="00255D2E" w:rsidP="00255D2E">
      <w:pPr>
        <w:pStyle w:val="Paragraphedeliste"/>
        <w:numPr>
          <w:ilvl w:val="0"/>
          <w:numId w:val="11"/>
        </w:numPr>
        <w:rPr>
          <w:rFonts w:ascii="Arial Narrow" w:hAnsi="Arial Narrow"/>
          <w:lang w:val="en-US"/>
        </w:rPr>
      </w:pPr>
      <w:r w:rsidRPr="00D40480">
        <w:rPr>
          <w:rFonts w:ascii="Arial Narrow" w:hAnsi="Arial Narrow"/>
          <w:lang w:val="en-US"/>
        </w:rPr>
        <w:t>Start with the cash flows from operations: This is the cash the company generates from its core business operations.</w:t>
      </w:r>
    </w:p>
    <w:p w14:paraId="28EB9E32" w14:textId="074D1956" w:rsidR="00255D2E" w:rsidRDefault="00255D2E" w:rsidP="00255D2E">
      <w:pPr>
        <w:pStyle w:val="Paragraphedeliste"/>
        <w:numPr>
          <w:ilvl w:val="0"/>
          <w:numId w:val="11"/>
        </w:numPr>
        <w:rPr>
          <w:rFonts w:ascii="Arial Narrow" w:hAnsi="Arial Narrow"/>
          <w:lang w:val="en-US"/>
        </w:rPr>
      </w:pPr>
      <w:r w:rsidRPr="00D40480">
        <w:rPr>
          <w:rFonts w:ascii="Arial Narrow" w:hAnsi="Arial Narrow"/>
          <w:lang w:val="en-US"/>
        </w:rPr>
        <w:t>Subtract capital expenditures (capex): These are investments in long-term assets like equipment, technology, or new facilities.</w:t>
      </w:r>
    </w:p>
    <w:p w14:paraId="7B401435" w14:textId="77777777" w:rsidR="00D40480" w:rsidRPr="00D40480" w:rsidRDefault="00D40480" w:rsidP="00D40480">
      <w:pPr>
        <w:pStyle w:val="Paragraphedeliste"/>
        <w:rPr>
          <w:rFonts w:ascii="Arial Narrow" w:hAnsi="Arial Narrow"/>
          <w:lang w:val="en-US"/>
        </w:rPr>
      </w:pPr>
    </w:p>
    <w:p w14:paraId="7220B8E8" w14:textId="77777777" w:rsidR="00255D2E" w:rsidRPr="00255D2E" w:rsidRDefault="00255D2E" w:rsidP="00255D2E">
      <w:pPr>
        <w:rPr>
          <w:rFonts w:ascii="Arial Narrow" w:hAnsi="Arial Narrow"/>
          <w:lang w:val="en-US"/>
        </w:rPr>
      </w:pPr>
      <w:r w:rsidRPr="00255D2E">
        <w:rPr>
          <w:rFonts w:ascii="Arial Narrow" w:hAnsi="Arial Narrow"/>
          <w:lang w:val="en-US"/>
        </w:rPr>
        <w:t>So, the formula looks like this:</w:t>
      </w:r>
    </w:p>
    <w:p w14:paraId="6C6286D4" w14:textId="77777777" w:rsidR="00255D2E" w:rsidRDefault="00255D2E" w:rsidP="00255D2E">
      <w:pPr>
        <w:rPr>
          <w:rFonts w:ascii="Arial Narrow" w:hAnsi="Arial Narrow"/>
          <w:lang w:val="en-US"/>
        </w:rPr>
      </w:pPr>
    </w:p>
    <w:p w14:paraId="0DC1992F" w14:textId="1FAADD82" w:rsidR="00D40480" w:rsidRPr="00255D2E" w:rsidRDefault="00D40480" w:rsidP="00255D2E">
      <w:pPr>
        <w:rPr>
          <w:rFonts w:ascii="Arial Narrow" w:hAnsi="Arial Narrow"/>
          <w:lang w:val="en-US"/>
        </w:rPr>
      </w:pPr>
      <m:oMathPara>
        <m:oMath>
          <m:r>
            <w:rPr>
              <w:rFonts w:ascii="Cambria Math" w:hAnsi="Cambria Math"/>
              <w:sz w:val="22"/>
              <w:szCs w:val="22"/>
              <w:lang w:val="en-US"/>
            </w:rPr>
            <m:t>Free cash flow=Cash flow from operations-Capital expenditures</m:t>
          </m:r>
        </m:oMath>
      </m:oMathPara>
    </w:p>
    <w:p w14:paraId="13180108" w14:textId="77777777" w:rsidR="00D40480" w:rsidRDefault="00D40480" w:rsidP="00255D2E">
      <w:pPr>
        <w:rPr>
          <w:rFonts w:ascii="Arial Narrow" w:hAnsi="Arial Narrow"/>
          <w:lang w:val="en-US"/>
        </w:rPr>
      </w:pPr>
    </w:p>
    <w:p w14:paraId="520553B5" w14:textId="3CEAB469" w:rsidR="00255D2E" w:rsidRPr="00255D2E" w:rsidRDefault="00255D2E" w:rsidP="00255D2E">
      <w:pPr>
        <w:rPr>
          <w:rFonts w:ascii="Arial Narrow" w:hAnsi="Arial Narrow"/>
          <w:lang w:val="en-US"/>
        </w:rPr>
      </w:pPr>
      <w:r w:rsidRPr="00255D2E">
        <w:rPr>
          <w:rFonts w:ascii="Arial Narrow" w:hAnsi="Arial Narrow"/>
          <w:lang w:val="en-US"/>
        </w:rPr>
        <w:t>That’s it! This quick calculation gives you a snapshot of how much cash is left after the business has reinvested in itself.</w:t>
      </w:r>
    </w:p>
    <w:p w14:paraId="316922FE" w14:textId="77777777" w:rsidR="00255D2E" w:rsidRPr="00255D2E" w:rsidRDefault="00255D2E" w:rsidP="00255D2E">
      <w:pPr>
        <w:rPr>
          <w:rFonts w:ascii="Arial Narrow" w:hAnsi="Arial Narrow"/>
          <w:lang w:val="en-US"/>
        </w:rPr>
      </w:pPr>
    </w:p>
    <w:p w14:paraId="297034C1" w14:textId="5CA6D71E" w:rsidR="00255D2E" w:rsidRPr="00255D2E" w:rsidRDefault="00255D2E" w:rsidP="00255D2E">
      <w:pPr>
        <w:rPr>
          <w:rFonts w:ascii="Arial Narrow" w:hAnsi="Arial Narrow"/>
          <w:lang w:val="en-US"/>
        </w:rPr>
      </w:pPr>
      <w:r w:rsidRPr="00255D2E">
        <w:rPr>
          <w:rFonts w:ascii="Arial Narrow" w:hAnsi="Arial Narrow"/>
          <w:lang w:val="en-US"/>
        </w:rPr>
        <w:t xml:space="preserve">Let’s look at an example. Imagine you’re analyzing </w:t>
      </w:r>
      <w:r w:rsidR="00D40480">
        <w:rPr>
          <w:rFonts w:ascii="Arial Narrow" w:hAnsi="Arial Narrow"/>
          <w:lang w:val="en-US"/>
        </w:rPr>
        <w:t>a c</w:t>
      </w:r>
      <w:r w:rsidRPr="00255D2E">
        <w:rPr>
          <w:rFonts w:ascii="Arial Narrow" w:hAnsi="Arial Narrow"/>
          <w:lang w:val="en-US"/>
        </w:rPr>
        <w:t>ompany</w:t>
      </w:r>
      <w:r w:rsidR="00D40480">
        <w:rPr>
          <w:rFonts w:ascii="Arial Narrow" w:hAnsi="Arial Narrow"/>
          <w:lang w:val="en-US"/>
        </w:rPr>
        <w:t>’</w:t>
      </w:r>
      <w:r w:rsidRPr="00255D2E">
        <w:rPr>
          <w:rFonts w:ascii="Arial Narrow" w:hAnsi="Arial Narrow"/>
          <w:lang w:val="en-US"/>
        </w:rPr>
        <w:t xml:space="preserve">s financials for </w:t>
      </w:r>
      <w:r w:rsidR="00D40480">
        <w:rPr>
          <w:rFonts w:ascii="Arial Narrow" w:hAnsi="Arial Narrow"/>
          <w:lang w:val="en-US"/>
        </w:rPr>
        <w:t>two years</w:t>
      </w:r>
      <w:r w:rsidRPr="00255D2E">
        <w:rPr>
          <w:rFonts w:ascii="Arial Narrow" w:hAnsi="Arial Narrow"/>
          <w:lang w:val="en-US"/>
        </w:rPr>
        <w:t xml:space="preserve">. In </w:t>
      </w:r>
      <w:r w:rsidR="00D40480">
        <w:rPr>
          <w:rFonts w:ascii="Arial Narrow" w:hAnsi="Arial Narrow"/>
          <w:lang w:val="en-US"/>
        </w:rPr>
        <w:t>the first year</w:t>
      </w:r>
      <w:r w:rsidRPr="00255D2E">
        <w:rPr>
          <w:rFonts w:ascii="Arial Narrow" w:hAnsi="Arial Narrow"/>
          <w:lang w:val="en-US"/>
        </w:rPr>
        <w:t>, the company’s cash flow from operations was $500,000, and its capital expenditures were $200,000. Using the formula above</w:t>
      </w:r>
      <w:r w:rsidR="00D40480">
        <w:rPr>
          <w:rFonts w:ascii="Arial Narrow" w:hAnsi="Arial Narrow"/>
          <w:lang w:val="en-US"/>
        </w:rPr>
        <w:t>, the FCF is $300,000</w:t>
      </w:r>
    </w:p>
    <w:p w14:paraId="50A498B8" w14:textId="77777777" w:rsidR="00255D2E" w:rsidRPr="00255D2E" w:rsidRDefault="00255D2E" w:rsidP="00255D2E">
      <w:pPr>
        <w:rPr>
          <w:rFonts w:ascii="Arial Narrow" w:hAnsi="Arial Narrow"/>
          <w:lang w:val="en-US"/>
        </w:rPr>
      </w:pPr>
    </w:p>
    <w:p w14:paraId="78F934FC" w14:textId="6440E1BA" w:rsidR="00255D2E" w:rsidRPr="00255D2E" w:rsidRDefault="00255D2E" w:rsidP="00255D2E">
      <w:pPr>
        <w:rPr>
          <w:rFonts w:ascii="Arial Narrow" w:hAnsi="Arial Narrow"/>
          <w:lang w:val="en-US"/>
        </w:rPr>
      </w:pPr>
      <w:r w:rsidRPr="00255D2E">
        <w:rPr>
          <w:rFonts w:ascii="Arial Narrow" w:hAnsi="Arial Narrow"/>
          <w:lang w:val="en-US"/>
        </w:rPr>
        <w:t xml:space="preserve">Now, fast forward to </w:t>
      </w:r>
      <w:r w:rsidR="00D40480">
        <w:rPr>
          <w:rFonts w:ascii="Arial Narrow" w:hAnsi="Arial Narrow"/>
          <w:lang w:val="en-US"/>
        </w:rPr>
        <w:t>the next year</w:t>
      </w:r>
      <w:r w:rsidRPr="00255D2E">
        <w:rPr>
          <w:rFonts w:ascii="Arial Narrow" w:hAnsi="Arial Narrow"/>
          <w:lang w:val="en-US"/>
        </w:rPr>
        <w:t xml:space="preserve">. </w:t>
      </w:r>
      <w:r w:rsidR="00D40480">
        <w:rPr>
          <w:rFonts w:ascii="Arial Narrow" w:hAnsi="Arial Narrow"/>
          <w:lang w:val="en-US"/>
        </w:rPr>
        <w:t>The c</w:t>
      </w:r>
      <w:r w:rsidRPr="00255D2E">
        <w:rPr>
          <w:rFonts w:ascii="Arial Narrow" w:hAnsi="Arial Narrow"/>
          <w:lang w:val="en-US"/>
        </w:rPr>
        <w:t>ompany</w:t>
      </w:r>
      <w:r w:rsidR="00D40480">
        <w:rPr>
          <w:rFonts w:ascii="Arial Narrow" w:hAnsi="Arial Narrow"/>
          <w:lang w:val="en-US"/>
        </w:rPr>
        <w:t>’</w:t>
      </w:r>
      <w:r w:rsidRPr="00255D2E">
        <w:rPr>
          <w:rFonts w:ascii="Arial Narrow" w:hAnsi="Arial Narrow"/>
          <w:lang w:val="en-US"/>
        </w:rPr>
        <w:t>s cash flow from operations increased to $600,000, while capex remained steady at $200,000. In this case</w:t>
      </w:r>
      <w:r w:rsidR="00D40480">
        <w:rPr>
          <w:rFonts w:ascii="Arial Narrow" w:hAnsi="Arial Narrow"/>
          <w:lang w:val="en-US"/>
        </w:rPr>
        <w:t xml:space="preserve">, the FCF will be $400,000. </w:t>
      </w:r>
      <w:r w:rsidRPr="00255D2E">
        <w:rPr>
          <w:rFonts w:ascii="Arial Narrow" w:hAnsi="Arial Narrow"/>
          <w:lang w:val="en-US"/>
        </w:rPr>
        <w:t xml:space="preserve">This means </w:t>
      </w:r>
      <w:r w:rsidR="00D40480">
        <w:rPr>
          <w:rFonts w:ascii="Arial Narrow" w:hAnsi="Arial Narrow"/>
          <w:lang w:val="en-US"/>
        </w:rPr>
        <w:t>the c</w:t>
      </w:r>
      <w:r w:rsidRPr="00255D2E">
        <w:rPr>
          <w:rFonts w:ascii="Arial Narrow" w:hAnsi="Arial Narrow"/>
          <w:lang w:val="en-US"/>
        </w:rPr>
        <w:t xml:space="preserve">ompany generated $100,000 more in free cash flow than </w:t>
      </w:r>
      <w:r w:rsidR="00D40480">
        <w:rPr>
          <w:rFonts w:ascii="Arial Narrow" w:hAnsi="Arial Narrow"/>
          <w:lang w:val="en-US"/>
        </w:rPr>
        <w:t>the year before</w:t>
      </w:r>
      <w:r w:rsidRPr="00255D2E">
        <w:rPr>
          <w:rFonts w:ascii="Arial Narrow" w:hAnsi="Arial Narrow"/>
          <w:lang w:val="en-US"/>
        </w:rPr>
        <w:t xml:space="preserve">. Great news for potential investors! However, rising cash flow isn’t the only thing to consider. </w:t>
      </w:r>
      <w:r w:rsidR="00D40480">
        <w:rPr>
          <w:rFonts w:ascii="Arial Narrow" w:hAnsi="Arial Narrow"/>
          <w:lang w:val="en-US"/>
        </w:rPr>
        <w:t>You have to</w:t>
      </w:r>
      <w:r w:rsidRPr="00255D2E">
        <w:rPr>
          <w:rFonts w:ascii="Arial Narrow" w:hAnsi="Arial Narrow"/>
          <w:lang w:val="en-US"/>
        </w:rPr>
        <w:t xml:space="preserve"> analyze how sustainable that growth is and what factors are driving it.</w:t>
      </w:r>
    </w:p>
    <w:p w14:paraId="0B72AEDF" w14:textId="77777777" w:rsidR="00255D2E" w:rsidRPr="00255D2E" w:rsidRDefault="00255D2E" w:rsidP="00255D2E">
      <w:pPr>
        <w:rPr>
          <w:rFonts w:ascii="Arial Narrow" w:hAnsi="Arial Narrow"/>
          <w:lang w:val="en-US"/>
        </w:rPr>
      </w:pPr>
    </w:p>
    <w:p w14:paraId="59012430" w14:textId="77777777" w:rsidR="006E10C8" w:rsidRDefault="006E10C8" w:rsidP="00255D2E">
      <w:pPr>
        <w:rPr>
          <w:rFonts w:ascii="Arial Narrow" w:hAnsi="Arial Narrow"/>
          <w:b/>
          <w:bCs/>
          <w:lang w:val="en-US"/>
        </w:rPr>
      </w:pPr>
    </w:p>
    <w:p w14:paraId="49AB5623" w14:textId="6D39AF26" w:rsidR="00255D2E" w:rsidRDefault="006E10C8" w:rsidP="00255D2E">
      <w:pPr>
        <w:rPr>
          <w:rFonts w:ascii="Arial Narrow" w:hAnsi="Arial Narrow"/>
          <w:lang w:val="en-US"/>
        </w:rPr>
      </w:pPr>
      <w:r w:rsidRPr="006E10C8">
        <w:rPr>
          <w:rFonts w:ascii="Arial Narrow" w:hAnsi="Arial Narrow"/>
          <w:b/>
          <w:bCs/>
          <w:lang w:val="en-US"/>
        </w:rPr>
        <w:t>WHAT IT TELLS YOU?</w:t>
      </w:r>
    </w:p>
    <w:p w14:paraId="704DA180" w14:textId="77777777" w:rsidR="006E10C8" w:rsidRPr="00255D2E" w:rsidRDefault="006E10C8" w:rsidP="00255D2E">
      <w:pPr>
        <w:rPr>
          <w:rFonts w:ascii="Arial Narrow" w:hAnsi="Arial Narrow"/>
          <w:lang w:val="en-US"/>
        </w:rPr>
      </w:pPr>
    </w:p>
    <w:p w14:paraId="7E4130E7" w14:textId="0BE5AC0D" w:rsidR="00C358B4" w:rsidRDefault="00C358B4" w:rsidP="00C358B4">
      <w:pPr>
        <w:jc w:val="center"/>
        <w:rPr>
          <w:rFonts w:ascii="Arial Narrow" w:hAnsi="Arial Narrow"/>
          <w:lang w:val="en-US"/>
        </w:rPr>
      </w:pPr>
      <w:r>
        <w:rPr>
          <w:rFonts w:ascii="Arial Narrow" w:hAnsi="Arial Narrow"/>
          <w:noProof/>
          <w:lang w:val="en-US"/>
        </w:rPr>
        <w:drawing>
          <wp:inline distT="0" distB="0" distL="0" distR="0" wp14:anchorId="05063589" wp14:editId="2DE08015">
            <wp:extent cx="5756910" cy="3554095"/>
            <wp:effectExtent l="0" t="0" r="0" b="1905"/>
            <wp:docPr id="118423939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39393" name="Image 11842393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3554095"/>
                    </a:xfrm>
                    <a:prstGeom prst="rect">
                      <a:avLst/>
                    </a:prstGeom>
                  </pic:spPr>
                </pic:pic>
              </a:graphicData>
            </a:graphic>
          </wp:inline>
        </w:drawing>
      </w:r>
    </w:p>
    <w:p w14:paraId="1F596276" w14:textId="77777777" w:rsidR="00C358B4" w:rsidRDefault="00C358B4" w:rsidP="00255D2E">
      <w:pPr>
        <w:rPr>
          <w:rFonts w:ascii="Arial Narrow" w:hAnsi="Arial Narrow"/>
          <w:lang w:val="en-US"/>
        </w:rPr>
      </w:pPr>
    </w:p>
    <w:p w14:paraId="4D144E3D" w14:textId="25FE1431" w:rsidR="00255D2E" w:rsidRPr="00255D2E" w:rsidRDefault="00255D2E" w:rsidP="00255D2E">
      <w:pPr>
        <w:rPr>
          <w:rFonts w:ascii="Arial Narrow" w:hAnsi="Arial Narrow"/>
          <w:lang w:val="en-US"/>
        </w:rPr>
      </w:pPr>
      <w:r w:rsidRPr="00255D2E">
        <w:rPr>
          <w:rFonts w:ascii="Arial Narrow" w:hAnsi="Arial Narrow"/>
          <w:lang w:val="en-US"/>
        </w:rPr>
        <w:lastRenderedPageBreak/>
        <w:t>Free cash flow isn’t just a number to glance at—it can offer deep insights into how a company operates. Here are three key things FCF can tell you:</w:t>
      </w:r>
    </w:p>
    <w:p w14:paraId="1F0A459E" w14:textId="77777777" w:rsidR="00255D2E" w:rsidRPr="00255D2E" w:rsidRDefault="00255D2E" w:rsidP="00255D2E">
      <w:pPr>
        <w:rPr>
          <w:rFonts w:ascii="Arial Narrow" w:hAnsi="Arial Narrow"/>
          <w:lang w:val="en-US"/>
        </w:rPr>
      </w:pPr>
    </w:p>
    <w:p w14:paraId="7E31B85D" w14:textId="205DB531" w:rsidR="00577196" w:rsidRDefault="00255D2E" w:rsidP="00255D2E">
      <w:pPr>
        <w:pStyle w:val="Paragraphedeliste"/>
        <w:numPr>
          <w:ilvl w:val="0"/>
          <w:numId w:val="12"/>
        </w:numPr>
        <w:rPr>
          <w:rFonts w:ascii="Arial Narrow" w:hAnsi="Arial Narrow"/>
          <w:lang w:val="en-US"/>
        </w:rPr>
      </w:pPr>
      <w:r w:rsidRPr="00577196">
        <w:rPr>
          <w:rFonts w:ascii="Arial Narrow" w:hAnsi="Arial Narrow"/>
          <w:lang w:val="en-US"/>
        </w:rPr>
        <w:t xml:space="preserve">Debt </w:t>
      </w:r>
      <w:r w:rsidR="00577196">
        <w:rPr>
          <w:rFonts w:ascii="Arial Narrow" w:hAnsi="Arial Narrow"/>
          <w:lang w:val="en-US"/>
        </w:rPr>
        <w:t>r</w:t>
      </w:r>
      <w:r w:rsidRPr="00577196">
        <w:rPr>
          <w:rFonts w:ascii="Arial Narrow" w:hAnsi="Arial Narrow"/>
          <w:lang w:val="en-US"/>
        </w:rPr>
        <w:t xml:space="preserve">epayment </w:t>
      </w:r>
      <w:r w:rsidR="00577196">
        <w:rPr>
          <w:rFonts w:ascii="Arial Narrow" w:hAnsi="Arial Narrow"/>
          <w:lang w:val="en-US"/>
        </w:rPr>
        <w:t>a</w:t>
      </w:r>
      <w:r w:rsidRPr="00577196">
        <w:rPr>
          <w:rFonts w:ascii="Arial Narrow" w:hAnsi="Arial Narrow"/>
          <w:lang w:val="en-US"/>
        </w:rPr>
        <w:t>bility: Subtract a company’s debt payments from its FCF, and you’ll see how easily it can manage its debt load. High FCF means a company can comfortably pay off debt, making it a safer investment.</w:t>
      </w:r>
    </w:p>
    <w:p w14:paraId="595B3496" w14:textId="075B68AD" w:rsidR="00577196" w:rsidRDefault="00255D2E" w:rsidP="00255D2E">
      <w:pPr>
        <w:pStyle w:val="Paragraphedeliste"/>
        <w:numPr>
          <w:ilvl w:val="0"/>
          <w:numId w:val="12"/>
        </w:numPr>
        <w:rPr>
          <w:rFonts w:ascii="Arial Narrow" w:hAnsi="Arial Narrow"/>
          <w:lang w:val="en-US"/>
        </w:rPr>
      </w:pPr>
      <w:r w:rsidRPr="00577196">
        <w:rPr>
          <w:rFonts w:ascii="Arial Narrow" w:hAnsi="Arial Narrow"/>
          <w:lang w:val="en-US"/>
        </w:rPr>
        <w:t xml:space="preserve">Dividend </w:t>
      </w:r>
      <w:r w:rsidR="00577196">
        <w:rPr>
          <w:rFonts w:ascii="Arial Narrow" w:hAnsi="Arial Narrow"/>
          <w:lang w:val="en-US"/>
        </w:rPr>
        <w:t>p</w:t>
      </w:r>
      <w:r w:rsidRPr="00577196">
        <w:rPr>
          <w:rFonts w:ascii="Arial Narrow" w:hAnsi="Arial Narrow"/>
          <w:lang w:val="en-US"/>
        </w:rPr>
        <w:t>otential: After deducting debt and interest payments from FCF, what’s left is a good indicator of a company’s capacity to pay dividends. If dividends are important to you, this is a key figure to watch</w:t>
      </w:r>
      <w:r w:rsidR="00273006">
        <w:rPr>
          <w:rFonts w:ascii="Arial Narrow" w:hAnsi="Arial Narrow"/>
          <w:lang w:val="en-US"/>
        </w:rPr>
        <w:t>!</w:t>
      </w:r>
    </w:p>
    <w:p w14:paraId="45C4B8AB" w14:textId="6270CDDE" w:rsidR="00255D2E" w:rsidRDefault="00255D2E" w:rsidP="00255D2E">
      <w:pPr>
        <w:pStyle w:val="Paragraphedeliste"/>
        <w:numPr>
          <w:ilvl w:val="0"/>
          <w:numId w:val="12"/>
        </w:numPr>
        <w:rPr>
          <w:rFonts w:ascii="Arial Narrow" w:hAnsi="Arial Narrow"/>
          <w:lang w:val="en-US"/>
        </w:rPr>
      </w:pPr>
      <w:r w:rsidRPr="00577196">
        <w:rPr>
          <w:rFonts w:ascii="Arial Narrow" w:hAnsi="Arial Narrow"/>
          <w:lang w:val="en-US"/>
        </w:rPr>
        <w:t xml:space="preserve">Fundamental </w:t>
      </w:r>
      <w:r w:rsidR="00577196">
        <w:rPr>
          <w:rFonts w:ascii="Arial Narrow" w:hAnsi="Arial Narrow"/>
          <w:lang w:val="en-US"/>
        </w:rPr>
        <w:t>b</w:t>
      </w:r>
      <w:r w:rsidRPr="00577196">
        <w:rPr>
          <w:rFonts w:ascii="Arial Narrow" w:hAnsi="Arial Narrow"/>
          <w:lang w:val="en-US"/>
        </w:rPr>
        <w:t xml:space="preserve">usiness </w:t>
      </w:r>
      <w:r w:rsidR="00577196">
        <w:rPr>
          <w:rFonts w:ascii="Arial Narrow" w:hAnsi="Arial Narrow"/>
          <w:lang w:val="en-US"/>
        </w:rPr>
        <w:t>t</w:t>
      </w:r>
      <w:r w:rsidRPr="00577196">
        <w:rPr>
          <w:rFonts w:ascii="Arial Narrow" w:hAnsi="Arial Narrow"/>
          <w:lang w:val="en-US"/>
        </w:rPr>
        <w:t>rends: Keep an eye on FCF trends. Is it consistent, or are there wild fluctuations year-over-year? Stable or increasing FCF over time suggests a well-run company that’s managing its cash wisely.</w:t>
      </w:r>
    </w:p>
    <w:p w14:paraId="5C65F83B" w14:textId="77777777" w:rsidR="00577196" w:rsidRPr="00577196" w:rsidRDefault="00577196" w:rsidP="00577196">
      <w:pPr>
        <w:pStyle w:val="Paragraphedeliste"/>
        <w:rPr>
          <w:rFonts w:ascii="Arial Narrow" w:hAnsi="Arial Narrow"/>
          <w:lang w:val="en-US"/>
        </w:rPr>
      </w:pPr>
    </w:p>
    <w:p w14:paraId="26752F65" w14:textId="77777777" w:rsidR="00577196" w:rsidRDefault="00577196" w:rsidP="00255D2E">
      <w:pPr>
        <w:rPr>
          <w:rFonts w:ascii="Arial Narrow" w:hAnsi="Arial Narrow"/>
          <w:b/>
          <w:bCs/>
          <w:lang w:val="en-US"/>
        </w:rPr>
      </w:pPr>
    </w:p>
    <w:p w14:paraId="26ED5BDA" w14:textId="4C3849D4" w:rsidR="00255D2E" w:rsidRPr="00577196" w:rsidRDefault="00577196" w:rsidP="00255D2E">
      <w:pPr>
        <w:rPr>
          <w:rFonts w:ascii="Arial Narrow" w:hAnsi="Arial Narrow"/>
          <w:b/>
          <w:bCs/>
          <w:lang w:val="en-US"/>
        </w:rPr>
      </w:pPr>
      <w:r w:rsidRPr="00577196">
        <w:rPr>
          <w:rFonts w:ascii="Arial Narrow" w:hAnsi="Arial Narrow"/>
          <w:b/>
          <w:bCs/>
          <w:lang w:val="en-US"/>
        </w:rPr>
        <w:t>POSITIVE FCF ISN’T ALWAYS A GOOD SIGN</w:t>
      </w:r>
    </w:p>
    <w:p w14:paraId="7F892AB4" w14:textId="77777777" w:rsidR="00577196" w:rsidRDefault="00577196" w:rsidP="00255D2E">
      <w:pPr>
        <w:rPr>
          <w:rFonts w:ascii="Arial Narrow" w:hAnsi="Arial Narrow"/>
          <w:lang w:val="en-US"/>
        </w:rPr>
      </w:pPr>
    </w:p>
    <w:p w14:paraId="7AE98AF7" w14:textId="78B980A5" w:rsidR="00255D2E" w:rsidRPr="00255D2E" w:rsidRDefault="00255D2E" w:rsidP="00255D2E">
      <w:pPr>
        <w:rPr>
          <w:rFonts w:ascii="Arial Narrow" w:hAnsi="Arial Narrow"/>
          <w:lang w:val="en-US"/>
        </w:rPr>
      </w:pPr>
      <w:r w:rsidRPr="00255D2E">
        <w:rPr>
          <w:rFonts w:ascii="Arial Narrow" w:hAnsi="Arial Narrow"/>
          <w:lang w:val="en-US"/>
        </w:rPr>
        <w:t>Now, here’s the tricky part: not all positive FCF is good news. In some cases, companies might artificially boost their FCF by selling off assets, delaying payments, or reducing capital expenditures. While these moves can improve short-term cash flow, they might signal problems down the road.</w:t>
      </w:r>
    </w:p>
    <w:p w14:paraId="6C851E96" w14:textId="77777777" w:rsidR="00255D2E" w:rsidRPr="00255D2E" w:rsidRDefault="00255D2E" w:rsidP="00255D2E">
      <w:pPr>
        <w:rPr>
          <w:rFonts w:ascii="Arial Narrow" w:hAnsi="Arial Narrow"/>
          <w:lang w:val="en-US"/>
        </w:rPr>
      </w:pPr>
    </w:p>
    <w:p w14:paraId="1D794729" w14:textId="367854F5" w:rsidR="00255D2E" w:rsidRPr="00255D2E" w:rsidRDefault="00255D2E" w:rsidP="00255D2E">
      <w:pPr>
        <w:rPr>
          <w:rFonts w:ascii="Arial Narrow" w:hAnsi="Arial Narrow"/>
          <w:lang w:val="en-US"/>
        </w:rPr>
      </w:pPr>
      <w:r w:rsidRPr="00255D2E">
        <w:rPr>
          <w:rFonts w:ascii="Arial Narrow" w:hAnsi="Arial Narrow"/>
          <w:lang w:val="en-US"/>
        </w:rPr>
        <w:t>For instance, cutting back on capital expenditures might increase cash flow today, but it could hurt the company’s long-term growth if it’s not reinvesting in its operations. Similarly, delaying payments to suppliers or reducing employee costs can temporarily improve cash flow but may lead to bigger problems if those expenses catch up.</w:t>
      </w:r>
      <w:r w:rsidR="00273006">
        <w:rPr>
          <w:rFonts w:ascii="Arial Narrow" w:hAnsi="Arial Narrow"/>
          <w:lang w:val="en-US"/>
        </w:rPr>
        <w:t xml:space="preserve"> That’s why i</w:t>
      </w:r>
      <w:r w:rsidRPr="00255D2E">
        <w:rPr>
          <w:rFonts w:ascii="Arial Narrow" w:hAnsi="Arial Narrow"/>
          <w:lang w:val="en-US"/>
        </w:rPr>
        <w:t>t’s important to dig into what’s driving the FCF and make sure it reflects genuine business health, not just creative accounting.</w:t>
      </w:r>
    </w:p>
    <w:p w14:paraId="50ABB7C0" w14:textId="77777777" w:rsidR="00255D2E" w:rsidRPr="00255D2E" w:rsidRDefault="00255D2E" w:rsidP="00255D2E">
      <w:pPr>
        <w:rPr>
          <w:rFonts w:ascii="Arial Narrow" w:hAnsi="Arial Narrow"/>
          <w:lang w:val="en-US"/>
        </w:rPr>
      </w:pPr>
    </w:p>
    <w:p w14:paraId="2973E5B2" w14:textId="77777777" w:rsidR="005E0707" w:rsidRDefault="005E0707" w:rsidP="00255D2E">
      <w:pPr>
        <w:rPr>
          <w:rFonts w:ascii="Arial Narrow" w:hAnsi="Arial Narrow"/>
          <w:b/>
          <w:bCs/>
          <w:lang w:val="en-US"/>
        </w:rPr>
      </w:pPr>
    </w:p>
    <w:p w14:paraId="66B52201" w14:textId="482AB523" w:rsidR="00255D2E" w:rsidRPr="005E0707" w:rsidRDefault="00255D2E" w:rsidP="00255D2E">
      <w:pPr>
        <w:rPr>
          <w:rFonts w:ascii="Arial Narrow" w:hAnsi="Arial Narrow"/>
          <w:b/>
          <w:bCs/>
          <w:lang w:val="en-US"/>
        </w:rPr>
      </w:pPr>
      <w:r w:rsidRPr="005E0707">
        <w:rPr>
          <w:rFonts w:ascii="Arial Narrow" w:hAnsi="Arial Narrow"/>
          <w:b/>
          <w:bCs/>
          <w:lang w:val="en-US"/>
        </w:rPr>
        <w:t>W</w:t>
      </w:r>
      <w:r w:rsidR="005E0707" w:rsidRPr="005E0707">
        <w:rPr>
          <w:rFonts w:ascii="Arial Narrow" w:hAnsi="Arial Narrow"/>
          <w:b/>
          <w:bCs/>
          <w:lang w:val="en-US"/>
        </w:rPr>
        <w:t>HY IT MATTERS TO INVESTORS?</w:t>
      </w:r>
    </w:p>
    <w:p w14:paraId="48E935A7" w14:textId="77777777" w:rsidR="005E0707" w:rsidRDefault="005E0707" w:rsidP="00255D2E">
      <w:pPr>
        <w:rPr>
          <w:rFonts w:ascii="Arial Narrow" w:hAnsi="Arial Narrow"/>
          <w:lang w:val="en-US"/>
        </w:rPr>
      </w:pPr>
    </w:p>
    <w:p w14:paraId="4DE677B9" w14:textId="0CEA6602" w:rsidR="00255D2E" w:rsidRPr="00255D2E" w:rsidRDefault="00255D2E" w:rsidP="00255D2E">
      <w:pPr>
        <w:rPr>
          <w:rFonts w:ascii="Arial Narrow" w:hAnsi="Arial Narrow"/>
          <w:lang w:val="en-US"/>
        </w:rPr>
      </w:pPr>
      <w:r w:rsidRPr="00255D2E">
        <w:rPr>
          <w:rFonts w:ascii="Arial Narrow" w:hAnsi="Arial Narrow"/>
          <w:lang w:val="en-US"/>
        </w:rPr>
        <w:t xml:space="preserve">For investors, FCF is often more reliable than metrics like net income or earnings per share (EPS). Why? Because net income can be manipulated by non-cash items such as depreciation or by offering overly generous credit terms to boost sales in the short term. FCF, on the other hand, focuses solely on the cash coming in and going out, </w:t>
      </w:r>
      <w:r w:rsidR="00D908E2">
        <w:rPr>
          <w:rFonts w:ascii="Arial Narrow" w:hAnsi="Arial Narrow"/>
          <w:lang w:val="en-US"/>
        </w:rPr>
        <w:t xml:space="preserve">it’s more concrete, </w:t>
      </w:r>
      <w:r w:rsidRPr="00255D2E">
        <w:rPr>
          <w:rFonts w:ascii="Arial Narrow" w:hAnsi="Arial Narrow"/>
          <w:lang w:val="en-US"/>
        </w:rPr>
        <w:t>giving you a clearer sense of whether the company is truly profitable.</w:t>
      </w:r>
    </w:p>
    <w:p w14:paraId="1D8BDB9C" w14:textId="77777777" w:rsidR="00255D2E" w:rsidRPr="00255D2E" w:rsidRDefault="00255D2E" w:rsidP="00255D2E">
      <w:pPr>
        <w:rPr>
          <w:rFonts w:ascii="Arial Narrow" w:hAnsi="Arial Narrow"/>
          <w:lang w:val="en-US"/>
        </w:rPr>
      </w:pPr>
    </w:p>
    <w:p w14:paraId="1974BCA0" w14:textId="4A956524" w:rsidR="00255D2E" w:rsidRPr="00255D2E" w:rsidRDefault="00D908E2" w:rsidP="00255D2E">
      <w:pPr>
        <w:rPr>
          <w:rFonts w:ascii="Arial Narrow" w:hAnsi="Arial Narrow"/>
          <w:lang w:val="en-US"/>
        </w:rPr>
      </w:pPr>
      <w:r>
        <w:rPr>
          <w:rFonts w:ascii="Arial Narrow" w:hAnsi="Arial Narrow"/>
          <w:lang w:val="en-US"/>
        </w:rPr>
        <w:t>For example, d</w:t>
      </w:r>
      <w:r w:rsidR="00255D2E" w:rsidRPr="00255D2E">
        <w:rPr>
          <w:rFonts w:ascii="Arial Narrow" w:hAnsi="Arial Narrow"/>
          <w:lang w:val="en-US"/>
        </w:rPr>
        <w:t>uring tough economic times, companies with strong FCF are in a better position to weather downturns</w:t>
      </w:r>
      <w:r>
        <w:rPr>
          <w:rFonts w:ascii="Arial Narrow" w:hAnsi="Arial Narrow"/>
          <w:lang w:val="en-US"/>
        </w:rPr>
        <w:t xml:space="preserve">! </w:t>
      </w:r>
      <w:r w:rsidR="00255D2E" w:rsidRPr="00255D2E">
        <w:rPr>
          <w:rFonts w:ascii="Arial Narrow" w:hAnsi="Arial Narrow"/>
          <w:lang w:val="en-US"/>
        </w:rPr>
        <w:t>They have the cash on hand to cover expenses, pay off debt, and even take advantage of new opportunities, like acquiring competitors or expanding into new markets. In contrast, companies with weak or negative FCF might struggle to stay afloat when times get tough.</w:t>
      </w:r>
    </w:p>
    <w:p w14:paraId="2E750E82" w14:textId="77777777" w:rsidR="00255D2E" w:rsidRPr="00255D2E" w:rsidRDefault="00255D2E" w:rsidP="00255D2E">
      <w:pPr>
        <w:rPr>
          <w:rFonts w:ascii="Arial Narrow" w:hAnsi="Arial Narrow"/>
          <w:lang w:val="en-US"/>
        </w:rPr>
      </w:pPr>
    </w:p>
    <w:p w14:paraId="128ADC4F" w14:textId="5930AF5A" w:rsidR="002A270A" w:rsidRDefault="002A270A" w:rsidP="002A270A">
      <w:pPr>
        <w:rPr>
          <w:rFonts w:ascii="Arial Narrow" w:hAnsi="Arial Narrow"/>
          <w:lang w:val="en-US"/>
        </w:rPr>
      </w:pPr>
      <w:r>
        <w:rPr>
          <w:rFonts w:ascii="Arial Narrow" w:hAnsi="Arial Narrow"/>
          <w:lang w:val="en-US"/>
        </w:rPr>
        <w:t xml:space="preserve">Take for example </w:t>
      </w:r>
      <w:r w:rsidRPr="002A270A">
        <w:rPr>
          <w:rFonts w:ascii="Arial Narrow" w:hAnsi="Arial Narrow"/>
          <w:lang w:val="en-US"/>
        </w:rPr>
        <w:t>3M</w:t>
      </w:r>
      <w:r>
        <w:rPr>
          <w:rFonts w:ascii="Arial Narrow" w:hAnsi="Arial Narrow"/>
          <w:lang w:val="en-US"/>
        </w:rPr>
        <w:t xml:space="preserve"> ($MMM)</w:t>
      </w:r>
      <w:r w:rsidRPr="002A270A">
        <w:rPr>
          <w:rFonts w:ascii="Arial Narrow" w:hAnsi="Arial Narrow"/>
          <w:lang w:val="en-US"/>
        </w:rPr>
        <w:t>, a leader in material sciences,</w:t>
      </w:r>
      <w:r>
        <w:rPr>
          <w:rFonts w:ascii="Arial Narrow" w:hAnsi="Arial Narrow"/>
          <w:lang w:val="en-US"/>
        </w:rPr>
        <w:t xml:space="preserve"> which</w:t>
      </w:r>
      <w:r w:rsidRPr="002A270A">
        <w:rPr>
          <w:rFonts w:ascii="Arial Narrow" w:hAnsi="Arial Narrow"/>
          <w:lang w:val="en-US"/>
        </w:rPr>
        <w:t xml:space="preserve"> is recognized for its strong free cash flow, which reinforces its financial stability and ability to return value to shareholders through a substantial dividend. When compared to competitors like Hitachi</w:t>
      </w:r>
      <w:r w:rsidR="004C3AF6">
        <w:rPr>
          <w:rFonts w:ascii="Arial Narrow" w:hAnsi="Arial Narrow"/>
          <w:lang w:val="en-US"/>
        </w:rPr>
        <w:t>, another industrial conglomerate</w:t>
      </w:r>
      <w:r w:rsidRPr="002A270A">
        <w:rPr>
          <w:rFonts w:ascii="Arial Narrow" w:hAnsi="Arial Narrow"/>
          <w:lang w:val="en-US"/>
        </w:rPr>
        <w:t>, 3M's cash generation remains robust</w:t>
      </w:r>
      <w:r>
        <w:rPr>
          <w:rFonts w:ascii="Arial Narrow" w:hAnsi="Arial Narrow"/>
          <w:lang w:val="en-US"/>
        </w:rPr>
        <w:t xml:space="preserve">, </w:t>
      </w:r>
      <w:r w:rsidRPr="002A270A">
        <w:rPr>
          <w:rFonts w:ascii="Arial Narrow" w:hAnsi="Arial Narrow"/>
          <w:lang w:val="en-US"/>
        </w:rPr>
        <w:t xml:space="preserve">demonstrating its </w:t>
      </w:r>
      <w:r w:rsidR="004C3AF6">
        <w:rPr>
          <w:rFonts w:ascii="Arial Narrow" w:hAnsi="Arial Narrow"/>
          <w:lang w:val="en-US"/>
        </w:rPr>
        <w:t xml:space="preserve">potential </w:t>
      </w:r>
      <w:r w:rsidRPr="002A270A">
        <w:rPr>
          <w:rFonts w:ascii="Arial Narrow" w:hAnsi="Arial Narrow"/>
          <w:lang w:val="en-US"/>
        </w:rPr>
        <w:t xml:space="preserve">competitive strength in maintaining solid cash flows that support long-term financial health. </w:t>
      </w:r>
    </w:p>
    <w:p w14:paraId="4DC73B36" w14:textId="77777777" w:rsidR="002A270A" w:rsidRDefault="002A270A" w:rsidP="002A270A">
      <w:pPr>
        <w:rPr>
          <w:rFonts w:ascii="Arial Narrow" w:hAnsi="Arial Narrow"/>
          <w:lang w:val="en-US"/>
        </w:rPr>
      </w:pPr>
    </w:p>
    <w:p w14:paraId="2C9147B4" w14:textId="74326E88" w:rsidR="00253586" w:rsidRDefault="002A270A" w:rsidP="002A270A">
      <w:pPr>
        <w:rPr>
          <w:rFonts w:ascii="Arial Narrow" w:hAnsi="Arial Narrow"/>
          <w:lang w:val="en-US"/>
        </w:rPr>
      </w:pPr>
      <w:r>
        <w:rPr>
          <w:rFonts w:ascii="Arial Narrow" w:hAnsi="Arial Narrow"/>
          <w:noProof/>
          <w:lang w:val="en-US"/>
        </w:rPr>
        <w:lastRenderedPageBreak/>
        <w:drawing>
          <wp:inline distT="0" distB="0" distL="0" distR="0" wp14:anchorId="46B53DED" wp14:editId="7EBCFF71">
            <wp:extent cx="5756910" cy="1819275"/>
            <wp:effectExtent l="0" t="0" r="0" b="0"/>
            <wp:docPr id="1252376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76609" name="Image 1252376609"/>
                    <pic:cNvPicPr/>
                  </pic:nvPicPr>
                  <pic:blipFill>
                    <a:blip r:embed="rId8">
                      <a:extLst>
                        <a:ext uri="{28A0092B-C50C-407E-A947-70E740481C1C}">
                          <a14:useLocalDpi xmlns:a14="http://schemas.microsoft.com/office/drawing/2010/main" val="0"/>
                        </a:ext>
                      </a:extLst>
                    </a:blip>
                    <a:stretch>
                      <a:fillRect/>
                    </a:stretch>
                  </pic:blipFill>
                  <pic:spPr>
                    <a:xfrm>
                      <a:off x="0" y="0"/>
                      <a:ext cx="5795013" cy="1831316"/>
                    </a:xfrm>
                    <a:prstGeom prst="rect">
                      <a:avLst/>
                    </a:prstGeom>
                  </pic:spPr>
                </pic:pic>
              </a:graphicData>
            </a:graphic>
          </wp:inline>
        </w:drawing>
      </w:r>
    </w:p>
    <w:p w14:paraId="3A2BBDCC" w14:textId="77777777" w:rsidR="002A270A" w:rsidRDefault="002A270A" w:rsidP="002A270A">
      <w:pPr>
        <w:rPr>
          <w:rFonts w:ascii="Arial Narrow" w:hAnsi="Arial Narrow"/>
          <w:lang w:val="en-US"/>
        </w:rPr>
      </w:pPr>
    </w:p>
    <w:p w14:paraId="65B3C035" w14:textId="77777777" w:rsidR="002A270A" w:rsidRDefault="002A270A" w:rsidP="002A270A">
      <w:pPr>
        <w:rPr>
          <w:rFonts w:ascii="Arial Narrow" w:hAnsi="Arial Narrow"/>
          <w:lang w:val="en-US"/>
        </w:rPr>
      </w:pPr>
    </w:p>
    <w:p w14:paraId="2B8FD42E" w14:textId="0C18C02D" w:rsidR="00255D2E" w:rsidRPr="00253586" w:rsidRDefault="00253586" w:rsidP="00255D2E">
      <w:pPr>
        <w:rPr>
          <w:rFonts w:ascii="Arial Narrow" w:hAnsi="Arial Narrow"/>
          <w:lang w:val="en-US"/>
        </w:rPr>
      </w:pPr>
      <w:r w:rsidRPr="00253586">
        <w:rPr>
          <w:rFonts w:ascii="Arial Narrow" w:hAnsi="Arial Narrow"/>
          <w:b/>
          <w:bCs/>
          <w:lang w:val="en-US"/>
        </w:rPr>
        <w:t>TRACKING FCF OVER TIME</w:t>
      </w:r>
    </w:p>
    <w:p w14:paraId="6512505F" w14:textId="77777777" w:rsidR="00253586" w:rsidRPr="00253586" w:rsidRDefault="00253586" w:rsidP="00255D2E">
      <w:pPr>
        <w:rPr>
          <w:rFonts w:ascii="Arial Narrow" w:hAnsi="Arial Narrow"/>
          <w:b/>
          <w:bCs/>
          <w:lang w:val="en-US"/>
        </w:rPr>
      </w:pPr>
    </w:p>
    <w:p w14:paraId="48ABF361" w14:textId="7BFD5FD8" w:rsidR="00255D2E" w:rsidRPr="00255D2E" w:rsidRDefault="00255D2E" w:rsidP="00255D2E">
      <w:pPr>
        <w:rPr>
          <w:rFonts w:ascii="Arial Narrow" w:hAnsi="Arial Narrow"/>
          <w:lang w:val="en-US"/>
        </w:rPr>
      </w:pPr>
      <w:r w:rsidRPr="00255D2E">
        <w:rPr>
          <w:rFonts w:ascii="Arial Narrow" w:hAnsi="Arial Narrow"/>
          <w:lang w:val="en-US"/>
        </w:rPr>
        <w:t>Like many other financial metrics, free cash flow becomes more valuable when you track it over time. Instead of looking at a company’s FCF in isolation for a single period, it’s better to analyze how it changes year-over-year. This helps you identify trends that may signal deeper shifts in the company’s operations.</w:t>
      </w:r>
      <w:r w:rsidR="00B52987">
        <w:rPr>
          <w:rFonts w:ascii="Arial Narrow" w:hAnsi="Arial Narrow"/>
          <w:lang w:val="en-US"/>
        </w:rPr>
        <w:t xml:space="preserve"> </w:t>
      </w:r>
      <w:r w:rsidRPr="00255D2E">
        <w:rPr>
          <w:rFonts w:ascii="Arial Narrow" w:hAnsi="Arial Narrow"/>
          <w:lang w:val="en-US"/>
        </w:rPr>
        <w:t>Is FCF steadily increasing? That’s a sign the company is becoming more efficient. Is it declining? This could suggest problems with cash management or rising capital expenditures that aren’t paying off.</w:t>
      </w:r>
    </w:p>
    <w:p w14:paraId="07A4A297" w14:textId="77777777" w:rsidR="00255D2E" w:rsidRPr="00255D2E" w:rsidRDefault="00255D2E" w:rsidP="00255D2E">
      <w:pPr>
        <w:rPr>
          <w:rFonts w:ascii="Arial Narrow" w:hAnsi="Arial Narrow"/>
          <w:lang w:val="en-US"/>
        </w:rPr>
      </w:pPr>
    </w:p>
    <w:p w14:paraId="59E854BB" w14:textId="77777777" w:rsidR="005863E8" w:rsidRDefault="00255D2E" w:rsidP="00255D2E">
      <w:pPr>
        <w:rPr>
          <w:rFonts w:ascii="Arial Narrow" w:hAnsi="Arial Narrow"/>
          <w:lang w:val="en-US"/>
        </w:rPr>
      </w:pPr>
      <w:r w:rsidRPr="00255D2E">
        <w:rPr>
          <w:rFonts w:ascii="Arial Narrow" w:hAnsi="Arial Narrow"/>
          <w:lang w:val="en-US"/>
        </w:rPr>
        <w:t>Also, remember that FCF can be cyclical depending on the industry. Companies in capital-intensive sectors like telecommunications or airlines may have more volatile FCF due to large, irregular capital expenditures.</w:t>
      </w:r>
      <w:r w:rsidR="005863E8">
        <w:rPr>
          <w:rFonts w:ascii="Arial Narrow" w:hAnsi="Arial Narrow"/>
          <w:lang w:val="en-US"/>
        </w:rPr>
        <w:t xml:space="preserve"> </w:t>
      </w:r>
    </w:p>
    <w:p w14:paraId="56A4D0E8" w14:textId="77777777" w:rsidR="005863E8" w:rsidRDefault="005863E8" w:rsidP="00255D2E">
      <w:pPr>
        <w:rPr>
          <w:rFonts w:ascii="Arial Narrow" w:hAnsi="Arial Narrow"/>
          <w:lang w:val="en-US"/>
        </w:rPr>
      </w:pPr>
    </w:p>
    <w:p w14:paraId="51FE1FDF" w14:textId="07BC0E92" w:rsidR="00255D2E" w:rsidRPr="00255D2E" w:rsidRDefault="005863E8" w:rsidP="00255D2E">
      <w:pPr>
        <w:rPr>
          <w:rFonts w:ascii="Arial Narrow" w:hAnsi="Arial Narrow"/>
          <w:lang w:val="en-US"/>
        </w:rPr>
      </w:pPr>
      <w:r>
        <w:rPr>
          <w:rFonts w:ascii="Arial Narrow" w:hAnsi="Arial Narrow"/>
          <w:lang w:val="en-US"/>
        </w:rPr>
        <w:t>For example, l</w:t>
      </w:r>
      <w:r w:rsidRPr="005863E8">
        <w:rPr>
          <w:rFonts w:ascii="Arial Narrow" w:hAnsi="Arial Narrow"/>
          <w:lang w:val="en-US"/>
        </w:rPr>
        <w:t>et's take a look at Air-France KLM's FCF/share level. The irregularity of its free cash flow is clearly demonstrated, with</w:t>
      </w:r>
      <w:r w:rsidR="004C3AF6">
        <w:rPr>
          <w:rFonts w:ascii="Arial Narrow" w:hAnsi="Arial Narrow"/>
          <w:lang w:val="en-US"/>
        </w:rPr>
        <w:t xml:space="preserve"> even</w:t>
      </w:r>
      <w:r w:rsidRPr="005863E8">
        <w:rPr>
          <w:rFonts w:ascii="Arial Narrow" w:hAnsi="Arial Narrow"/>
          <w:lang w:val="en-US"/>
        </w:rPr>
        <w:t xml:space="preserve"> negative territory in 2021 due to the Covid crisis.</w:t>
      </w:r>
    </w:p>
    <w:p w14:paraId="1D197D83" w14:textId="77777777" w:rsidR="00255D2E" w:rsidRPr="00255D2E" w:rsidRDefault="00255D2E" w:rsidP="00255D2E">
      <w:pPr>
        <w:rPr>
          <w:rFonts w:ascii="Arial Narrow" w:hAnsi="Arial Narrow"/>
          <w:lang w:val="en-US"/>
        </w:rPr>
      </w:pPr>
    </w:p>
    <w:p w14:paraId="6351D107" w14:textId="075731A6" w:rsidR="00C936B2" w:rsidRDefault="005863E8" w:rsidP="005863E8">
      <w:pPr>
        <w:jc w:val="center"/>
        <w:rPr>
          <w:rFonts w:ascii="Arial Narrow" w:hAnsi="Arial Narrow"/>
          <w:b/>
          <w:bCs/>
          <w:lang w:val="en-US"/>
        </w:rPr>
      </w:pPr>
      <w:r>
        <w:rPr>
          <w:rFonts w:ascii="Arial Narrow" w:hAnsi="Arial Narrow"/>
          <w:b/>
          <w:bCs/>
          <w:noProof/>
          <w:lang w:val="en-US"/>
        </w:rPr>
        <w:drawing>
          <wp:inline distT="0" distB="0" distL="0" distR="0" wp14:anchorId="37185578" wp14:editId="58BF2C22">
            <wp:extent cx="5756910" cy="1832610"/>
            <wp:effectExtent l="0" t="0" r="0" b="0"/>
            <wp:docPr id="97141159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11594" name="Image 971411594"/>
                    <pic:cNvPicPr/>
                  </pic:nvPicPr>
                  <pic:blipFill>
                    <a:blip r:embed="rId9">
                      <a:extLst>
                        <a:ext uri="{28A0092B-C50C-407E-A947-70E740481C1C}">
                          <a14:useLocalDpi xmlns:a14="http://schemas.microsoft.com/office/drawing/2010/main" val="0"/>
                        </a:ext>
                      </a:extLst>
                    </a:blip>
                    <a:stretch>
                      <a:fillRect/>
                    </a:stretch>
                  </pic:blipFill>
                  <pic:spPr>
                    <a:xfrm>
                      <a:off x="0" y="0"/>
                      <a:ext cx="5756910" cy="1832610"/>
                    </a:xfrm>
                    <a:prstGeom prst="rect">
                      <a:avLst/>
                    </a:prstGeom>
                  </pic:spPr>
                </pic:pic>
              </a:graphicData>
            </a:graphic>
          </wp:inline>
        </w:drawing>
      </w:r>
    </w:p>
    <w:p w14:paraId="42708493" w14:textId="77777777" w:rsidR="005863E8" w:rsidRDefault="005863E8" w:rsidP="005863E8">
      <w:pPr>
        <w:jc w:val="center"/>
        <w:rPr>
          <w:rFonts w:ascii="Arial Narrow" w:hAnsi="Arial Narrow"/>
          <w:b/>
          <w:bCs/>
          <w:lang w:val="en-US"/>
        </w:rPr>
      </w:pPr>
    </w:p>
    <w:p w14:paraId="75F0D9B6" w14:textId="2D139542" w:rsidR="00255D2E" w:rsidRDefault="00C936B2" w:rsidP="00255D2E">
      <w:pPr>
        <w:rPr>
          <w:rFonts w:ascii="Arial Narrow" w:hAnsi="Arial Narrow"/>
          <w:b/>
          <w:bCs/>
          <w:lang w:val="en-US"/>
        </w:rPr>
      </w:pPr>
      <w:r w:rsidRPr="00C936B2">
        <w:rPr>
          <w:rFonts w:ascii="Arial Narrow" w:hAnsi="Arial Narrow"/>
          <w:b/>
          <w:bCs/>
          <w:lang w:val="en-US"/>
        </w:rPr>
        <w:t>DIFFERENCES WITH NET INCOME OR REGULAR CASH FLOW</w:t>
      </w:r>
    </w:p>
    <w:p w14:paraId="2CFE2664" w14:textId="77777777" w:rsidR="00C936B2" w:rsidRPr="00C936B2" w:rsidRDefault="00C936B2" w:rsidP="00255D2E">
      <w:pPr>
        <w:rPr>
          <w:rFonts w:ascii="Arial Narrow" w:hAnsi="Arial Narrow"/>
          <w:b/>
          <w:bCs/>
          <w:lang w:val="en-US"/>
        </w:rPr>
      </w:pPr>
    </w:p>
    <w:p w14:paraId="33DD1421" w14:textId="77777777" w:rsidR="00255D2E" w:rsidRPr="00255D2E" w:rsidRDefault="00255D2E" w:rsidP="00255D2E">
      <w:pPr>
        <w:rPr>
          <w:rFonts w:ascii="Arial Narrow" w:hAnsi="Arial Narrow"/>
          <w:lang w:val="en-US"/>
        </w:rPr>
      </w:pPr>
      <w:r w:rsidRPr="00255D2E">
        <w:rPr>
          <w:rFonts w:ascii="Arial Narrow" w:hAnsi="Arial Narrow"/>
          <w:lang w:val="en-US"/>
        </w:rPr>
        <w:t>At this point, you might be wondering, “How is FCF different from net income or regular cash flow?” It all comes down to what’s included in the calculations.</w:t>
      </w:r>
    </w:p>
    <w:p w14:paraId="4359F6F4" w14:textId="77777777" w:rsidR="00255D2E" w:rsidRPr="00255D2E" w:rsidRDefault="00255D2E" w:rsidP="00255D2E">
      <w:pPr>
        <w:rPr>
          <w:rFonts w:ascii="Arial Narrow" w:hAnsi="Arial Narrow"/>
          <w:lang w:val="en-US"/>
        </w:rPr>
      </w:pPr>
    </w:p>
    <w:p w14:paraId="0CAA55B3" w14:textId="07B0A76E" w:rsidR="00175F41" w:rsidRDefault="00255D2E" w:rsidP="00255D2E">
      <w:pPr>
        <w:rPr>
          <w:rFonts w:ascii="Arial Narrow" w:hAnsi="Arial Narrow"/>
          <w:lang w:val="en-US"/>
        </w:rPr>
      </w:pPr>
      <w:r w:rsidRPr="00255D2E">
        <w:rPr>
          <w:rFonts w:ascii="Arial Narrow" w:hAnsi="Arial Narrow"/>
          <w:lang w:val="en-US"/>
        </w:rPr>
        <w:t>Net income includes all sorts of non-cash items—things like depreciation, which reduces net income but doesn’t affect cash. It also includes revenue earned from sales that haven’t been paid for yet (sales on credit), which can make a company look more profitable than it really is in the short term.</w:t>
      </w:r>
      <w:r w:rsidR="00175F41">
        <w:rPr>
          <w:rFonts w:ascii="Arial Narrow" w:hAnsi="Arial Narrow"/>
          <w:lang w:val="en-US"/>
        </w:rPr>
        <w:t xml:space="preserve"> </w:t>
      </w:r>
      <w:r w:rsidRPr="00255D2E">
        <w:rPr>
          <w:rFonts w:ascii="Arial Narrow" w:hAnsi="Arial Narrow"/>
          <w:lang w:val="en-US"/>
        </w:rPr>
        <w:t>Meanwhile, regular cash flow (</w:t>
      </w:r>
      <w:r w:rsidR="00175F41">
        <w:rPr>
          <w:rFonts w:ascii="Arial Narrow" w:hAnsi="Arial Narrow"/>
          <w:lang w:val="en-US"/>
        </w:rPr>
        <w:t xml:space="preserve">or </w:t>
      </w:r>
      <w:r w:rsidRPr="00255D2E">
        <w:rPr>
          <w:rFonts w:ascii="Arial Narrow" w:hAnsi="Arial Narrow"/>
          <w:lang w:val="en-US"/>
        </w:rPr>
        <w:t xml:space="preserve">cash from operations) focuses solely on how much cash is coming into the </w:t>
      </w:r>
      <w:r w:rsidRPr="00255D2E">
        <w:rPr>
          <w:rFonts w:ascii="Arial Narrow" w:hAnsi="Arial Narrow"/>
          <w:lang w:val="en-US"/>
        </w:rPr>
        <w:lastRenderedPageBreak/>
        <w:t xml:space="preserve">business. But it doesn’t account for capital expenditures, which are </w:t>
      </w:r>
      <w:r w:rsidR="00175F41">
        <w:rPr>
          <w:rFonts w:ascii="Arial Narrow" w:hAnsi="Arial Narrow"/>
          <w:lang w:val="en-US"/>
        </w:rPr>
        <w:t>important</w:t>
      </w:r>
      <w:r w:rsidRPr="00255D2E">
        <w:rPr>
          <w:rFonts w:ascii="Arial Narrow" w:hAnsi="Arial Narrow"/>
          <w:lang w:val="en-US"/>
        </w:rPr>
        <w:t xml:space="preserve"> for understanding how much cash a company has available after reinvesting in its operations.</w:t>
      </w:r>
      <w:r w:rsidR="00175F41">
        <w:rPr>
          <w:rFonts w:ascii="Arial Narrow" w:hAnsi="Arial Narrow"/>
          <w:lang w:val="en-US"/>
        </w:rPr>
        <w:t xml:space="preserve"> </w:t>
      </w:r>
    </w:p>
    <w:p w14:paraId="72E37CC9" w14:textId="77777777" w:rsidR="00175F41" w:rsidRDefault="00175F41" w:rsidP="00255D2E">
      <w:pPr>
        <w:rPr>
          <w:rFonts w:ascii="Arial Narrow" w:hAnsi="Arial Narrow"/>
          <w:lang w:val="en-US"/>
        </w:rPr>
      </w:pPr>
    </w:p>
    <w:p w14:paraId="7B1BF138" w14:textId="7DA660FB" w:rsidR="00255D2E" w:rsidRPr="00255D2E" w:rsidRDefault="00255D2E" w:rsidP="00255D2E">
      <w:pPr>
        <w:rPr>
          <w:rFonts w:ascii="Arial Narrow" w:hAnsi="Arial Narrow"/>
          <w:lang w:val="en-US"/>
        </w:rPr>
      </w:pPr>
      <w:r w:rsidRPr="00255D2E">
        <w:rPr>
          <w:rFonts w:ascii="Arial Narrow" w:hAnsi="Arial Narrow"/>
          <w:lang w:val="en-US"/>
        </w:rPr>
        <w:t>Free cash flow solves both of these issues by focusing on the real cash available after all expenses, including capital expenditures, are accounted for. It gives you a more accurate picture of a company’s financial health.</w:t>
      </w:r>
    </w:p>
    <w:p w14:paraId="7A01F0DE" w14:textId="77777777" w:rsidR="00255D2E" w:rsidRPr="00255D2E" w:rsidRDefault="00255D2E" w:rsidP="00255D2E">
      <w:pPr>
        <w:rPr>
          <w:rFonts w:ascii="Arial Narrow" w:hAnsi="Arial Narrow"/>
          <w:lang w:val="en-US"/>
        </w:rPr>
      </w:pPr>
    </w:p>
    <w:p w14:paraId="6C1058DA" w14:textId="77777777" w:rsidR="00175F41" w:rsidRDefault="00175F41" w:rsidP="00255D2E">
      <w:pPr>
        <w:rPr>
          <w:rFonts w:ascii="Arial Narrow" w:hAnsi="Arial Narrow"/>
          <w:b/>
          <w:bCs/>
          <w:lang w:val="en-US"/>
        </w:rPr>
      </w:pPr>
    </w:p>
    <w:p w14:paraId="37827AB2" w14:textId="6EC3E40A" w:rsidR="00255D2E" w:rsidRPr="00175F41" w:rsidRDefault="00175F41" w:rsidP="00255D2E">
      <w:pPr>
        <w:rPr>
          <w:rFonts w:ascii="Arial Narrow" w:hAnsi="Arial Narrow"/>
          <w:b/>
          <w:bCs/>
          <w:lang w:val="en-US"/>
        </w:rPr>
      </w:pPr>
      <w:r w:rsidRPr="00175F41">
        <w:rPr>
          <w:rFonts w:ascii="Arial Narrow" w:hAnsi="Arial Narrow"/>
          <w:b/>
          <w:bCs/>
          <w:lang w:val="en-US"/>
        </w:rPr>
        <w:t>THE EFFICIENCY METRIC</w:t>
      </w:r>
    </w:p>
    <w:p w14:paraId="53A314A5" w14:textId="77777777" w:rsidR="00175F41" w:rsidRDefault="00175F41" w:rsidP="00255D2E">
      <w:pPr>
        <w:rPr>
          <w:rFonts w:ascii="Arial Narrow" w:hAnsi="Arial Narrow"/>
          <w:lang w:val="en-US"/>
        </w:rPr>
      </w:pPr>
    </w:p>
    <w:p w14:paraId="23A9D6DB" w14:textId="542CF65E" w:rsidR="00255D2E" w:rsidRPr="00255D2E" w:rsidRDefault="00255D2E" w:rsidP="00255D2E">
      <w:pPr>
        <w:rPr>
          <w:rFonts w:ascii="Arial Narrow" w:hAnsi="Arial Narrow"/>
          <w:lang w:val="en-US"/>
        </w:rPr>
      </w:pPr>
      <w:r w:rsidRPr="00255D2E">
        <w:rPr>
          <w:rFonts w:ascii="Arial Narrow" w:hAnsi="Arial Narrow"/>
          <w:lang w:val="en-US"/>
        </w:rPr>
        <w:t>You’ve got the basics of FCF down, but there’s another important metric to consider: free cash flow margin. This ratio measures how much of a company’s revenue is converted into free cash flow. It’s a great way to gauge how efficiently a company is managing its operating costs and capital expenditures.</w:t>
      </w:r>
      <w:r w:rsidR="00643635">
        <w:rPr>
          <w:rFonts w:ascii="Arial Narrow" w:hAnsi="Arial Narrow"/>
          <w:lang w:val="en-US"/>
        </w:rPr>
        <w:t xml:space="preserve"> I</w:t>
      </w:r>
      <w:r w:rsidR="00643635" w:rsidRPr="00643635">
        <w:rPr>
          <w:rFonts w:ascii="Arial Narrow" w:hAnsi="Arial Narrow"/>
          <w:lang w:val="en-US"/>
        </w:rPr>
        <w:t>t's important to put things in perspective!</w:t>
      </w:r>
    </w:p>
    <w:p w14:paraId="45A46161" w14:textId="77777777" w:rsidR="00255D2E" w:rsidRPr="00255D2E" w:rsidRDefault="00255D2E" w:rsidP="00255D2E">
      <w:pPr>
        <w:rPr>
          <w:rFonts w:ascii="Arial Narrow" w:hAnsi="Arial Narrow"/>
          <w:lang w:val="en-US"/>
        </w:rPr>
      </w:pPr>
    </w:p>
    <w:p w14:paraId="4E38AD90" w14:textId="77777777" w:rsidR="00255D2E" w:rsidRPr="00255D2E" w:rsidRDefault="00255D2E" w:rsidP="00255D2E">
      <w:pPr>
        <w:rPr>
          <w:rFonts w:ascii="Arial Narrow" w:hAnsi="Arial Narrow"/>
          <w:lang w:val="en-US"/>
        </w:rPr>
      </w:pPr>
      <w:r w:rsidRPr="00255D2E">
        <w:rPr>
          <w:rFonts w:ascii="Arial Narrow" w:hAnsi="Arial Narrow"/>
          <w:lang w:val="en-US"/>
        </w:rPr>
        <w:t>To calculate FCF margin, divide FCF by total revenue and multiply by 100 to get a percentage:</w:t>
      </w:r>
    </w:p>
    <w:p w14:paraId="6F6759A8" w14:textId="77777777" w:rsidR="00255D2E" w:rsidRPr="00255D2E" w:rsidRDefault="00255D2E" w:rsidP="00255D2E">
      <w:pPr>
        <w:rPr>
          <w:rFonts w:ascii="Arial Narrow" w:hAnsi="Arial Narrow"/>
          <w:lang w:val="en-US"/>
        </w:rPr>
      </w:pPr>
    </w:p>
    <w:p w14:paraId="0C10B523" w14:textId="2B80A6C9" w:rsidR="00643635" w:rsidRPr="00643635" w:rsidRDefault="00643635" w:rsidP="00255D2E">
      <w:pPr>
        <w:rPr>
          <w:rFonts w:ascii="Arial Narrow" w:eastAsiaTheme="minorEastAsia" w:hAnsi="Arial Narrow"/>
          <w:sz w:val="22"/>
          <w:szCs w:val="22"/>
          <w:lang w:val="en-US"/>
        </w:rPr>
      </w:pPr>
      <m:oMathPara>
        <m:oMath>
          <m:r>
            <w:rPr>
              <w:rFonts w:ascii="Cambria Math" w:hAnsi="Cambria Math"/>
              <w:sz w:val="22"/>
              <w:szCs w:val="22"/>
              <w:lang w:val="en-US"/>
            </w:rPr>
            <m:t>Free cash flow margin=</m:t>
          </m:r>
          <m:d>
            <m:dPr>
              <m:ctrlPr>
                <w:rPr>
                  <w:rFonts w:ascii="Cambria Math" w:hAnsi="Cambria Math"/>
                  <w:i/>
                  <w:sz w:val="22"/>
                  <w:szCs w:val="22"/>
                  <w:lang w:val="en-US"/>
                </w:rPr>
              </m:ctrlPr>
            </m:dPr>
            <m:e>
              <m:f>
                <m:fPr>
                  <m:ctrlPr>
                    <w:rPr>
                      <w:rFonts w:ascii="Cambria Math" w:hAnsi="Cambria Math"/>
                      <w:i/>
                      <w:sz w:val="22"/>
                      <w:szCs w:val="22"/>
                      <w:lang w:val="en-US"/>
                    </w:rPr>
                  </m:ctrlPr>
                </m:fPr>
                <m:num>
                  <m:r>
                    <w:rPr>
                      <w:rFonts w:ascii="Cambria Math" w:hAnsi="Cambria Math"/>
                      <w:sz w:val="22"/>
                      <w:szCs w:val="22"/>
                      <w:lang w:val="en-US"/>
                    </w:rPr>
                    <m:t>Free cash flow</m:t>
                  </m:r>
                </m:num>
                <m:den>
                  <m:r>
                    <w:rPr>
                      <w:rFonts w:ascii="Cambria Math" w:hAnsi="Cambria Math"/>
                      <w:sz w:val="22"/>
                      <w:szCs w:val="22"/>
                      <w:lang w:val="en-US"/>
                    </w:rPr>
                    <m:t>Total revenue</m:t>
                  </m:r>
                </m:den>
              </m:f>
            </m:e>
          </m:d>
          <m:r>
            <w:rPr>
              <w:rFonts w:ascii="Cambria Math" w:hAnsi="Cambria Math"/>
              <w:sz w:val="22"/>
              <w:szCs w:val="22"/>
              <w:lang w:val="en-US"/>
            </w:rPr>
            <m:t>×100</m:t>
          </m:r>
        </m:oMath>
      </m:oMathPara>
    </w:p>
    <w:p w14:paraId="5F650622" w14:textId="77777777" w:rsidR="00643635" w:rsidRDefault="00643635" w:rsidP="00255D2E">
      <w:pPr>
        <w:rPr>
          <w:rFonts w:ascii="Arial Narrow" w:hAnsi="Arial Narrow"/>
          <w:lang w:val="en-US"/>
        </w:rPr>
      </w:pPr>
    </w:p>
    <w:p w14:paraId="039D2379" w14:textId="0AEB9DC8" w:rsidR="00255D2E" w:rsidRPr="00255D2E" w:rsidRDefault="00255D2E" w:rsidP="00255D2E">
      <w:pPr>
        <w:rPr>
          <w:rFonts w:ascii="Arial Narrow" w:hAnsi="Arial Narrow"/>
          <w:lang w:val="en-US"/>
        </w:rPr>
      </w:pPr>
      <w:r w:rsidRPr="00255D2E">
        <w:rPr>
          <w:rFonts w:ascii="Arial Narrow" w:hAnsi="Arial Narrow"/>
          <w:lang w:val="en-US"/>
        </w:rPr>
        <w:t>The higher the FCF margin, the more efficient the company is at generating cash from its revenue. For instance, a company with a 20% FCF margin is converting 20% of every dollar of revenue into free cash flow. That’s a great sign of a well-run business!</w:t>
      </w:r>
    </w:p>
    <w:p w14:paraId="3E66882A" w14:textId="77777777" w:rsidR="00255D2E" w:rsidRDefault="00255D2E" w:rsidP="00255D2E">
      <w:pPr>
        <w:rPr>
          <w:rFonts w:ascii="Arial Narrow" w:hAnsi="Arial Narrow"/>
          <w:lang w:val="en-US"/>
        </w:rPr>
      </w:pPr>
    </w:p>
    <w:p w14:paraId="4A5995AA" w14:textId="29B648C3" w:rsidR="007862E7" w:rsidRDefault="007862E7" w:rsidP="00255D2E">
      <w:pPr>
        <w:rPr>
          <w:rFonts w:ascii="Arial Narrow" w:hAnsi="Arial Narrow"/>
          <w:lang w:val="en-US"/>
        </w:rPr>
      </w:pPr>
      <w:r>
        <w:rPr>
          <w:rFonts w:ascii="Arial Narrow" w:hAnsi="Arial Narrow"/>
          <w:lang w:val="en-US"/>
        </w:rPr>
        <w:t xml:space="preserve">If we get back to </w:t>
      </w:r>
      <w:r w:rsidRPr="007862E7">
        <w:rPr>
          <w:rFonts w:ascii="Arial Narrow" w:hAnsi="Arial Narrow"/>
          <w:lang w:val="en-US"/>
        </w:rPr>
        <w:t>our previous example, with Hitachi and 3M</w:t>
      </w:r>
      <w:r w:rsidR="00572A15">
        <w:rPr>
          <w:rFonts w:ascii="Arial Narrow" w:hAnsi="Arial Narrow"/>
          <w:lang w:val="en-US"/>
        </w:rPr>
        <w:t xml:space="preserve"> (see graph below)</w:t>
      </w:r>
      <w:r w:rsidRPr="007862E7">
        <w:rPr>
          <w:rFonts w:ascii="Arial Narrow" w:hAnsi="Arial Narrow"/>
          <w:lang w:val="en-US"/>
        </w:rPr>
        <w:t>, we see that 3M does indeed seem to generate more cash than its competitor</w:t>
      </w:r>
      <w:r w:rsidR="004C3AF6">
        <w:rPr>
          <w:rFonts w:ascii="Arial Narrow" w:hAnsi="Arial Narrow"/>
          <w:lang w:val="en-US"/>
        </w:rPr>
        <w:t>, compared to the revenue</w:t>
      </w:r>
      <w:r w:rsidRPr="007862E7">
        <w:rPr>
          <w:rFonts w:ascii="Arial Narrow" w:hAnsi="Arial Narrow"/>
          <w:lang w:val="en-US"/>
        </w:rPr>
        <w:t>. At first glance, the company seems to be a safer choice, but perhaps the two companies have totally different cost structures!</w:t>
      </w:r>
    </w:p>
    <w:p w14:paraId="3F9F0235" w14:textId="77777777" w:rsidR="004C3AF6" w:rsidRDefault="004C3AF6" w:rsidP="00255D2E">
      <w:pPr>
        <w:rPr>
          <w:rFonts w:ascii="Arial Narrow" w:hAnsi="Arial Narrow"/>
          <w:lang w:val="en-US"/>
        </w:rPr>
      </w:pPr>
    </w:p>
    <w:p w14:paraId="53066051" w14:textId="62C867D9" w:rsidR="00643635" w:rsidRDefault="007862E7" w:rsidP="007862E7">
      <w:pPr>
        <w:jc w:val="center"/>
        <w:rPr>
          <w:rFonts w:ascii="Arial Narrow" w:hAnsi="Arial Narrow"/>
          <w:lang w:val="en-US"/>
        </w:rPr>
      </w:pPr>
      <w:r>
        <w:rPr>
          <w:rFonts w:ascii="Arial Narrow" w:hAnsi="Arial Narrow"/>
          <w:noProof/>
          <w:lang w:val="en-US"/>
        </w:rPr>
        <w:drawing>
          <wp:inline distT="0" distB="0" distL="0" distR="0" wp14:anchorId="3D44EC97" wp14:editId="07852119">
            <wp:extent cx="5756910" cy="1864360"/>
            <wp:effectExtent l="0" t="0" r="0" b="2540"/>
            <wp:docPr id="14185732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73218" name="Image 1418573218"/>
                    <pic:cNvPicPr/>
                  </pic:nvPicPr>
                  <pic:blipFill>
                    <a:blip r:embed="rId10">
                      <a:extLst>
                        <a:ext uri="{28A0092B-C50C-407E-A947-70E740481C1C}">
                          <a14:useLocalDpi xmlns:a14="http://schemas.microsoft.com/office/drawing/2010/main" val="0"/>
                        </a:ext>
                      </a:extLst>
                    </a:blip>
                    <a:stretch>
                      <a:fillRect/>
                    </a:stretch>
                  </pic:blipFill>
                  <pic:spPr>
                    <a:xfrm>
                      <a:off x="0" y="0"/>
                      <a:ext cx="5756910" cy="1864360"/>
                    </a:xfrm>
                    <a:prstGeom prst="rect">
                      <a:avLst/>
                    </a:prstGeom>
                  </pic:spPr>
                </pic:pic>
              </a:graphicData>
            </a:graphic>
          </wp:inline>
        </w:drawing>
      </w:r>
    </w:p>
    <w:p w14:paraId="2D3E4F84" w14:textId="77777777" w:rsidR="00643635" w:rsidRDefault="00643635" w:rsidP="00255D2E">
      <w:pPr>
        <w:rPr>
          <w:rFonts w:ascii="Arial Narrow" w:hAnsi="Arial Narrow"/>
          <w:lang w:val="en-US"/>
        </w:rPr>
      </w:pPr>
    </w:p>
    <w:p w14:paraId="6021E688" w14:textId="77777777" w:rsidR="00874A8B" w:rsidRPr="00255D2E" w:rsidRDefault="00874A8B" w:rsidP="00255D2E">
      <w:pPr>
        <w:rPr>
          <w:rFonts w:ascii="Arial Narrow" w:hAnsi="Arial Narrow"/>
          <w:lang w:val="en-US"/>
        </w:rPr>
      </w:pPr>
    </w:p>
    <w:p w14:paraId="374FDB01" w14:textId="77777777" w:rsidR="00643635" w:rsidRDefault="00643635" w:rsidP="00255D2E">
      <w:pPr>
        <w:rPr>
          <w:rFonts w:ascii="Arial Narrow" w:hAnsi="Arial Narrow"/>
          <w:b/>
          <w:bCs/>
          <w:lang w:val="en-US"/>
        </w:rPr>
      </w:pPr>
    </w:p>
    <w:p w14:paraId="3656D805" w14:textId="77777777" w:rsidR="000726D5" w:rsidRDefault="000726D5" w:rsidP="00255D2E">
      <w:pPr>
        <w:rPr>
          <w:rFonts w:ascii="Arial Narrow" w:hAnsi="Arial Narrow"/>
          <w:b/>
          <w:bCs/>
          <w:lang w:val="en-US"/>
        </w:rPr>
      </w:pPr>
    </w:p>
    <w:p w14:paraId="6351AD41" w14:textId="77777777" w:rsidR="000726D5" w:rsidRDefault="000726D5" w:rsidP="00255D2E">
      <w:pPr>
        <w:rPr>
          <w:rFonts w:ascii="Arial Narrow" w:hAnsi="Arial Narrow"/>
          <w:b/>
          <w:bCs/>
          <w:lang w:val="en-US"/>
        </w:rPr>
      </w:pPr>
    </w:p>
    <w:p w14:paraId="292F1173" w14:textId="77777777" w:rsidR="000726D5" w:rsidRDefault="000726D5" w:rsidP="00255D2E">
      <w:pPr>
        <w:rPr>
          <w:rFonts w:ascii="Arial Narrow" w:hAnsi="Arial Narrow"/>
          <w:b/>
          <w:bCs/>
          <w:lang w:val="en-US"/>
        </w:rPr>
      </w:pPr>
    </w:p>
    <w:p w14:paraId="2F2A8AA9" w14:textId="77777777" w:rsidR="000726D5" w:rsidRDefault="000726D5" w:rsidP="00255D2E">
      <w:pPr>
        <w:rPr>
          <w:rFonts w:ascii="Arial Narrow" w:hAnsi="Arial Narrow"/>
          <w:b/>
          <w:bCs/>
          <w:lang w:val="en-US"/>
        </w:rPr>
      </w:pPr>
    </w:p>
    <w:p w14:paraId="069A5D1D" w14:textId="77777777" w:rsidR="000726D5" w:rsidRDefault="000726D5" w:rsidP="00255D2E">
      <w:pPr>
        <w:rPr>
          <w:rFonts w:ascii="Arial Narrow" w:hAnsi="Arial Narrow"/>
          <w:b/>
          <w:bCs/>
          <w:lang w:val="en-US"/>
        </w:rPr>
      </w:pPr>
    </w:p>
    <w:p w14:paraId="018F1E02" w14:textId="77777777" w:rsidR="000726D5" w:rsidRDefault="000726D5" w:rsidP="00255D2E">
      <w:pPr>
        <w:rPr>
          <w:rFonts w:ascii="Arial Narrow" w:hAnsi="Arial Narrow"/>
          <w:b/>
          <w:bCs/>
          <w:lang w:val="en-US"/>
        </w:rPr>
      </w:pPr>
    </w:p>
    <w:p w14:paraId="1EB188D4" w14:textId="77777777" w:rsidR="000726D5" w:rsidRDefault="000726D5" w:rsidP="00255D2E">
      <w:pPr>
        <w:rPr>
          <w:rFonts w:ascii="Arial Narrow" w:hAnsi="Arial Narrow"/>
          <w:b/>
          <w:bCs/>
          <w:lang w:val="en-US"/>
        </w:rPr>
      </w:pPr>
    </w:p>
    <w:p w14:paraId="3952D762" w14:textId="77777777" w:rsidR="000726D5" w:rsidRDefault="000726D5" w:rsidP="00255D2E">
      <w:pPr>
        <w:rPr>
          <w:rFonts w:ascii="Arial Narrow" w:hAnsi="Arial Narrow"/>
          <w:b/>
          <w:bCs/>
          <w:lang w:val="en-US"/>
        </w:rPr>
      </w:pPr>
    </w:p>
    <w:p w14:paraId="7E82775D" w14:textId="1BDAF0C1" w:rsidR="00255D2E" w:rsidRPr="00643635" w:rsidRDefault="00643635" w:rsidP="00255D2E">
      <w:pPr>
        <w:rPr>
          <w:rFonts w:ascii="Arial Narrow" w:hAnsi="Arial Narrow"/>
          <w:b/>
          <w:bCs/>
          <w:lang w:val="en-US"/>
        </w:rPr>
      </w:pPr>
      <w:r w:rsidRPr="00643635">
        <w:rPr>
          <w:rFonts w:ascii="Arial Narrow" w:hAnsi="Arial Narrow"/>
          <w:b/>
          <w:bCs/>
          <w:lang w:val="en-US"/>
        </w:rPr>
        <w:lastRenderedPageBreak/>
        <w:t>WHAT’S CONSIDERED A “GOOD” FCF?</w:t>
      </w:r>
    </w:p>
    <w:p w14:paraId="23C81438" w14:textId="77777777" w:rsidR="00643635" w:rsidRDefault="00643635" w:rsidP="00255D2E">
      <w:pPr>
        <w:rPr>
          <w:rFonts w:ascii="Arial Narrow" w:hAnsi="Arial Narrow"/>
          <w:lang w:val="en-US"/>
        </w:rPr>
      </w:pPr>
    </w:p>
    <w:p w14:paraId="6E2A2F42" w14:textId="14A90DCC" w:rsidR="00255D2E" w:rsidRPr="00255D2E" w:rsidRDefault="00255D2E" w:rsidP="00255D2E">
      <w:pPr>
        <w:rPr>
          <w:rFonts w:ascii="Arial Narrow" w:hAnsi="Arial Narrow"/>
          <w:lang w:val="en-US"/>
        </w:rPr>
      </w:pPr>
      <w:r w:rsidRPr="00255D2E">
        <w:rPr>
          <w:rFonts w:ascii="Arial Narrow" w:hAnsi="Arial Narrow"/>
          <w:lang w:val="en-US"/>
        </w:rPr>
        <w:t>So, what’s a good FCF? It depends on the industry. For example, in capital-intensive industries like manufacturing, a lower FCF might be acceptable because companies need to spend heavily on equipment and infrastructure. In contrast, a software company with minimal capex should have a much higher FCF relative to its revenue.</w:t>
      </w:r>
    </w:p>
    <w:p w14:paraId="6363D635" w14:textId="77777777" w:rsidR="00255D2E" w:rsidRPr="00255D2E" w:rsidRDefault="00255D2E" w:rsidP="00255D2E">
      <w:pPr>
        <w:rPr>
          <w:rFonts w:ascii="Arial Narrow" w:hAnsi="Arial Narrow"/>
          <w:lang w:val="en-US"/>
        </w:rPr>
      </w:pPr>
    </w:p>
    <w:p w14:paraId="081DAA5D" w14:textId="77777777" w:rsidR="00255D2E" w:rsidRPr="00255D2E" w:rsidRDefault="00255D2E" w:rsidP="00255D2E">
      <w:pPr>
        <w:rPr>
          <w:rFonts w:ascii="Arial Narrow" w:hAnsi="Arial Narrow"/>
          <w:lang w:val="en-US"/>
        </w:rPr>
      </w:pPr>
      <w:r w:rsidRPr="00255D2E">
        <w:rPr>
          <w:rFonts w:ascii="Arial Narrow" w:hAnsi="Arial Narrow"/>
          <w:lang w:val="en-US"/>
        </w:rPr>
        <w:t>For SaaS (Software as a Service) companies, an FCF margin between 20% and 25% is generally considered healthy. Some investors use the Rule of 40 to evaluate SaaS companies—this rule suggests that the sum of a company’s growth rate and FCF margin should be at least 40. A higher number indicates strong financial health.</w:t>
      </w:r>
    </w:p>
    <w:p w14:paraId="751D75F8" w14:textId="77777777" w:rsidR="00255D2E" w:rsidRPr="00255D2E" w:rsidRDefault="00255D2E" w:rsidP="00255D2E">
      <w:pPr>
        <w:rPr>
          <w:rFonts w:ascii="Arial Narrow" w:hAnsi="Arial Narrow"/>
          <w:lang w:val="en-US"/>
        </w:rPr>
      </w:pPr>
    </w:p>
    <w:p w14:paraId="1F72B781" w14:textId="77777777" w:rsidR="00643635" w:rsidRDefault="00643635" w:rsidP="00255D2E">
      <w:pPr>
        <w:rPr>
          <w:rFonts w:ascii="Arial Narrow" w:hAnsi="Arial Narrow"/>
          <w:b/>
          <w:bCs/>
          <w:lang w:val="en-US"/>
        </w:rPr>
      </w:pPr>
    </w:p>
    <w:p w14:paraId="0643902D" w14:textId="086ED875" w:rsidR="00255D2E" w:rsidRPr="00643635" w:rsidRDefault="00643635" w:rsidP="00255D2E">
      <w:pPr>
        <w:rPr>
          <w:rFonts w:ascii="Arial Narrow" w:hAnsi="Arial Narrow"/>
          <w:b/>
          <w:bCs/>
          <w:lang w:val="en-US"/>
        </w:rPr>
      </w:pPr>
      <w:r w:rsidRPr="00643635">
        <w:rPr>
          <w:rFonts w:ascii="Arial Narrow" w:hAnsi="Arial Narrow"/>
          <w:b/>
          <w:bCs/>
          <w:lang w:val="en-US"/>
        </w:rPr>
        <w:t>THE CHALLENGES</w:t>
      </w:r>
    </w:p>
    <w:p w14:paraId="23F69CD0" w14:textId="77777777" w:rsidR="00643635" w:rsidRDefault="00643635" w:rsidP="00255D2E">
      <w:pPr>
        <w:rPr>
          <w:rFonts w:ascii="Arial Narrow" w:hAnsi="Arial Narrow"/>
          <w:lang w:val="en-US"/>
        </w:rPr>
      </w:pPr>
    </w:p>
    <w:p w14:paraId="68FEC32C" w14:textId="0EF68FC8" w:rsidR="00255D2E" w:rsidRPr="00255D2E" w:rsidRDefault="00255D2E" w:rsidP="00255D2E">
      <w:pPr>
        <w:rPr>
          <w:rFonts w:ascii="Arial Narrow" w:hAnsi="Arial Narrow"/>
          <w:lang w:val="en-US"/>
        </w:rPr>
      </w:pPr>
      <w:r w:rsidRPr="00255D2E">
        <w:rPr>
          <w:rFonts w:ascii="Arial Narrow" w:hAnsi="Arial Narrow"/>
          <w:lang w:val="en-US"/>
        </w:rPr>
        <w:t>Despite its value, tracking FCF isn’t always straightforward. Companies don’t have to disclose FCF in their financial statements, meaning investors often have to calculate it themselves. Additionally, FCF can fluctuate depending on the timing of capital expenditures, so it’s important to evaluate it in context.</w:t>
      </w:r>
    </w:p>
    <w:p w14:paraId="10924B00" w14:textId="77777777" w:rsidR="00255D2E" w:rsidRPr="00255D2E" w:rsidRDefault="00255D2E" w:rsidP="00255D2E">
      <w:pPr>
        <w:rPr>
          <w:rFonts w:ascii="Arial Narrow" w:hAnsi="Arial Narrow"/>
          <w:lang w:val="en-US"/>
        </w:rPr>
      </w:pPr>
    </w:p>
    <w:p w14:paraId="5753F493" w14:textId="77777777" w:rsidR="00255D2E" w:rsidRPr="00255D2E" w:rsidRDefault="00255D2E" w:rsidP="00255D2E">
      <w:pPr>
        <w:rPr>
          <w:rFonts w:ascii="Arial Narrow" w:hAnsi="Arial Narrow"/>
          <w:lang w:val="en-US"/>
        </w:rPr>
      </w:pPr>
      <w:r w:rsidRPr="00255D2E">
        <w:rPr>
          <w:rFonts w:ascii="Arial Narrow" w:hAnsi="Arial Narrow"/>
          <w:lang w:val="en-US"/>
        </w:rPr>
        <w:t>That said, keeping an eye on FCF is worth the effort. It can reveal key insights into how efficiently a company is using its cash and whether it’s likely to grow sustainably over the long term.</w:t>
      </w:r>
    </w:p>
    <w:p w14:paraId="4ADA805F" w14:textId="77777777" w:rsidR="00255D2E" w:rsidRPr="00255D2E" w:rsidRDefault="00255D2E" w:rsidP="00255D2E">
      <w:pPr>
        <w:rPr>
          <w:rFonts w:ascii="Arial Narrow" w:hAnsi="Arial Narrow"/>
          <w:lang w:val="en-US"/>
        </w:rPr>
      </w:pPr>
    </w:p>
    <w:p w14:paraId="1FEB6755" w14:textId="77777777" w:rsidR="00643635" w:rsidRDefault="00643635" w:rsidP="00255D2E">
      <w:pPr>
        <w:rPr>
          <w:rFonts w:ascii="Arial Narrow" w:hAnsi="Arial Narrow"/>
          <w:b/>
          <w:bCs/>
          <w:lang w:val="en-US"/>
        </w:rPr>
      </w:pPr>
    </w:p>
    <w:p w14:paraId="3B7B959A" w14:textId="649414B6" w:rsidR="00255D2E" w:rsidRPr="00643635" w:rsidRDefault="00643635" w:rsidP="00255D2E">
      <w:pPr>
        <w:rPr>
          <w:rFonts w:ascii="Arial Narrow" w:hAnsi="Arial Narrow"/>
          <w:b/>
          <w:bCs/>
          <w:lang w:val="en-US"/>
        </w:rPr>
      </w:pPr>
      <w:r w:rsidRPr="00643635">
        <w:rPr>
          <w:rFonts w:ascii="Arial Narrow" w:hAnsi="Arial Narrow"/>
          <w:b/>
          <w:bCs/>
          <w:lang w:val="en-US"/>
        </w:rPr>
        <w:t>CONCLUSION</w:t>
      </w:r>
    </w:p>
    <w:p w14:paraId="6D9D8651" w14:textId="77777777" w:rsidR="00643635" w:rsidRDefault="00643635" w:rsidP="00255D2E">
      <w:pPr>
        <w:rPr>
          <w:rFonts w:ascii="Arial Narrow" w:hAnsi="Arial Narrow"/>
          <w:lang w:val="en-US"/>
        </w:rPr>
      </w:pPr>
    </w:p>
    <w:p w14:paraId="119B54B1" w14:textId="1FC52CA8" w:rsidR="006735C6" w:rsidRDefault="006735C6" w:rsidP="006735C6">
      <w:pPr>
        <w:jc w:val="center"/>
        <w:rPr>
          <w:rFonts w:ascii="Arial Narrow" w:hAnsi="Arial Narrow"/>
          <w:lang w:val="en-US"/>
        </w:rPr>
      </w:pPr>
      <w:r>
        <w:rPr>
          <w:rFonts w:ascii="Arial Narrow" w:hAnsi="Arial Narrow"/>
          <w:noProof/>
          <w:lang w:val="en-US"/>
        </w:rPr>
        <w:drawing>
          <wp:inline distT="0" distB="0" distL="0" distR="0" wp14:anchorId="6A4EEEB6" wp14:editId="715B117E">
            <wp:extent cx="5756910" cy="3206115"/>
            <wp:effectExtent l="0" t="0" r="0" b="0"/>
            <wp:docPr id="32282259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2598" name="Image 3228225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6910" cy="3206115"/>
                    </a:xfrm>
                    <a:prstGeom prst="rect">
                      <a:avLst/>
                    </a:prstGeom>
                  </pic:spPr>
                </pic:pic>
              </a:graphicData>
            </a:graphic>
          </wp:inline>
        </w:drawing>
      </w:r>
    </w:p>
    <w:p w14:paraId="78D8F5F1" w14:textId="77777777" w:rsidR="006735C6" w:rsidRDefault="006735C6" w:rsidP="00255D2E">
      <w:pPr>
        <w:rPr>
          <w:rFonts w:ascii="Arial Narrow" w:hAnsi="Arial Narrow"/>
          <w:lang w:val="en-US"/>
        </w:rPr>
      </w:pPr>
    </w:p>
    <w:p w14:paraId="0F270DAA" w14:textId="24E7D9DC" w:rsidR="00255D2E" w:rsidRPr="00255D2E" w:rsidRDefault="00255D2E" w:rsidP="00255D2E">
      <w:pPr>
        <w:rPr>
          <w:rFonts w:ascii="Arial Narrow" w:hAnsi="Arial Narrow"/>
          <w:lang w:val="en-US"/>
        </w:rPr>
      </w:pPr>
      <w:r w:rsidRPr="00255D2E">
        <w:rPr>
          <w:rFonts w:ascii="Arial Narrow" w:hAnsi="Arial Narrow"/>
          <w:lang w:val="en-US"/>
        </w:rPr>
        <w:t>Free cash flow is a powerful tool in any investor’s arsenal. It provides a clear, no-nonsense view of how much cash a company has available after covering its expenses and reinvesting in itself. By focusing on FCF, you can gain a deeper understanding of a company’s financial health and make more informed investment decisions.</w:t>
      </w:r>
    </w:p>
    <w:p w14:paraId="6843E8A1" w14:textId="77777777" w:rsidR="00255D2E" w:rsidRPr="00255D2E" w:rsidRDefault="00255D2E" w:rsidP="00255D2E">
      <w:pPr>
        <w:rPr>
          <w:rFonts w:ascii="Arial Narrow" w:hAnsi="Arial Narrow"/>
          <w:lang w:val="en-US"/>
        </w:rPr>
      </w:pPr>
    </w:p>
    <w:p w14:paraId="2BA35E69" w14:textId="23D76ADA" w:rsidR="00447651" w:rsidRPr="00E669BD" w:rsidRDefault="00255D2E" w:rsidP="00255D2E">
      <w:pPr>
        <w:rPr>
          <w:rFonts w:ascii="Arial Narrow" w:hAnsi="Arial Narrow"/>
          <w:lang w:val="en-US"/>
        </w:rPr>
      </w:pPr>
      <w:r w:rsidRPr="00255D2E">
        <w:rPr>
          <w:rFonts w:ascii="Arial Narrow" w:hAnsi="Arial Narrow"/>
          <w:lang w:val="en-US"/>
        </w:rPr>
        <w:lastRenderedPageBreak/>
        <w:t>Remember: when you’re analyzing a company, don’t just get caught up in revenue growth or net income. Dig deeper, look at the FCF, and consider whether the company’s cash management is sustainable. After all, in the world of investing, it’s not just about how much money a company is making—it’s about how well it’s using that money to grow and create long-term value</w:t>
      </w:r>
      <w:r w:rsidR="000726D5">
        <w:rPr>
          <w:rFonts w:ascii="Arial Narrow" w:hAnsi="Arial Narrow"/>
          <w:lang w:val="en-US"/>
        </w:rPr>
        <w:t>!</w:t>
      </w:r>
    </w:p>
    <w:sectPr w:rsidR="00447651" w:rsidRPr="00E669BD"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B0011"/>
    <w:multiLevelType w:val="hybridMultilevel"/>
    <w:tmpl w:val="1CF084AC"/>
    <w:lvl w:ilvl="0" w:tplc="502652A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586B2C"/>
    <w:multiLevelType w:val="hybridMultilevel"/>
    <w:tmpl w:val="F478262C"/>
    <w:lvl w:ilvl="0" w:tplc="233E61D8">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2932D5"/>
    <w:multiLevelType w:val="hybridMultilevel"/>
    <w:tmpl w:val="56A2E2E0"/>
    <w:lvl w:ilvl="0" w:tplc="22DCB85C">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342C20"/>
    <w:multiLevelType w:val="hybridMultilevel"/>
    <w:tmpl w:val="7E18E4AE"/>
    <w:lvl w:ilvl="0" w:tplc="6414D802">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F20CFE"/>
    <w:multiLevelType w:val="hybridMultilevel"/>
    <w:tmpl w:val="E5F22DAE"/>
    <w:lvl w:ilvl="0" w:tplc="F9FA9BC2">
      <w:start w:val="2"/>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611672"/>
    <w:multiLevelType w:val="hybridMultilevel"/>
    <w:tmpl w:val="6652E38A"/>
    <w:lvl w:ilvl="0" w:tplc="37A048A6">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3E5CD6"/>
    <w:multiLevelType w:val="hybridMultilevel"/>
    <w:tmpl w:val="B6903F1E"/>
    <w:lvl w:ilvl="0" w:tplc="D9AC3C6E">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D163A9"/>
    <w:multiLevelType w:val="hybridMultilevel"/>
    <w:tmpl w:val="FAE602EC"/>
    <w:lvl w:ilvl="0" w:tplc="007252EE">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940BA7"/>
    <w:multiLevelType w:val="hybridMultilevel"/>
    <w:tmpl w:val="A6F447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D594FA9"/>
    <w:multiLevelType w:val="hybridMultilevel"/>
    <w:tmpl w:val="6C64CF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E7D1223"/>
    <w:multiLevelType w:val="hybridMultilevel"/>
    <w:tmpl w:val="8162F9C4"/>
    <w:lvl w:ilvl="0" w:tplc="E5D22BA4">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D76BE8"/>
    <w:multiLevelType w:val="multilevel"/>
    <w:tmpl w:val="D10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951385">
    <w:abstractNumId w:val="11"/>
  </w:num>
  <w:num w:numId="2" w16cid:durableId="19162042">
    <w:abstractNumId w:val="5"/>
  </w:num>
  <w:num w:numId="3" w16cid:durableId="145322219">
    <w:abstractNumId w:val="3"/>
  </w:num>
  <w:num w:numId="4" w16cid:durableId="1559634251">
    <w:abstractNumId w:val="6"/>
  </w:num>
  <w:num w:numId="5" w16cid:durableId="907695276">
    <w:abstractNumId w:val="1"/>
  </w:num>
  <w:num w:numId="6" w16cid:durableId="1842158696">
    <w:abstractNumId w:val="10"/>
  </w:num>
  <w:num w:numId="7" w16cid:durableId="1414281719">
    <w:abstractNumId w:val="7"/>
  </w:num>
  <w:num w:numId="8" w16cid:durableId="385643634">
    <w:abstractNumId w:val="4"/>
  </w:num>
  <w:num w:numId="9" w16cid:durableId="1527520565">
    <w:abstractNumId w:val="0"/>
  </w:num>
  <w:num w:numId="10" w16cid:durableId="862592545">
    <w:abstractNumId w:val="2"/>
  </w:num>
  <w:num w:numId="11" w16cid:durableId="1308168247">
    <w:abstractNumId w:val="8"/>
  </w:num>
  <w:num w:numId="12" w16cid:durableId="1275016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FB"/>
    <w:rsid w:val="0001202E"/>
    <w:rsid w:val="00030B94"/>
    <w:rsid w:val="00031C78"/>
    <w:rsid w:val="00035637"/>
    <w:rsid w:val="00035E03"/>
    <w:rsid w:val="00043D3A"/>
    <w:rsid w:val="000516ED"/>
    <w:rsid w:val="000534DF"/>
    <w:rsid w:val="0006477C"/>
    <w:rsid w:val="00071F61"/>
    <w:rsid w:val="000726D5"/>
    <w:rsid w:val="00075879"/>
    <w:rsid w:val="000856C4"/>
    <w:rsid w:val="000A0DA1"/>
    <w:rsid w:val="000A50E0"/>
    <w:rsid w:val="000B65B2"/>
    <w:rsid w:val="000C20F4"/>
    <w:rsid w:val="000E3C6D"/>
    <w:rsid w:val="000E5DD2"/>
    <w:rsid w:val="00110D0D"/>
    <w:rsid w:val="001125DF"/>
    <w:rsid w:val="00123811"/>
    <w:rsid w:val="00133239"/>
    <w:rsid w:val="00133B13"/>
    <w:rsid w:val="00133FD2"/>
    <w:rsid w:val="00154184"/>
    <w:rsid w:val="0015462D"/>
    <w:rsid w:val="00156265"/>
    <w:rsid w:val="00172355"/>
    <w:rsid w:val="00172BC7"/>
    <w:rsid w:val="00175F41"/>
    <w:rsid w:val="0019775C"/>
    <w:rsid w:val="001A0CFB"/>
    <w:rsid w:val="001A4BF6"/>
    <w:rsid w:val="001A63B1"/>
    <w:rsid w:val="001A65E0"/>
    <w:rsid w:val="001E1451"/>
    <w:rsid w:val="001E7688"/>
    <w:rsid w:val="001F7D51"/>
    <w:rsid w:val="0020026E"/>
    <w:rsid w:val="00200DC2"/>
    <w:rsid w:val="00227360"/>
    <w:rsid w:val="0023427F"/>
    <w:rsid w:val="002415E4"/>
    <w:rsid w:val="00253586"/>
    <w:rsid w:val="00253F78"/>
    <w:rsid w:val="00255D2E"/>
    <w:rsid w:val="002569B5"/>
    <w:rsid w:val="00273006"/>
    <w:rsid w:val="00274133"/>
    <w:rsid w:val="002873E9"/>
    <w:rsid w:val="00296851"/>
    <w:rsid w:val="002A270A"/>
    <w:rsid w:val="002C5A74"/>
    <w:rsid w:val="002D0F34"/>
    <w:rsid w:val="002D0FC1"/>
    <w:rsid w:val="002D3A4C"/>
    <w:rsid w:val="002F122F"/>
    <w:rsid w:val="00304566"/>
    <w:rsid w:val="00312D1D"/>
    <w:rsid w:val="00314147"/>
    <w:rsid w:val="00331FB9"/>
    <w:rsid w:val="0034013F"/>
    <w:rsid w:val="003410B5"/>
    <w:rsid w:val="0035237F"/>
    <w:rsid w:val="003744E8"/>
    <w:rsid w:val="003A282B"/>
    <w:rsid w:val="003B6219"/>
    <w:rsid w:val="003C5268"/>
    <w:rsid w:val="003D21EB"/>
    <w:rsid w:val="003D57B6"/>
    <w:rsid w:val="003D6A0A"/>
    <w:rsid w:val="003D7F0E"/>
    <w:rsid w:val="003E0E3E"/>
    <w:rsid w:val="003E4D9B"/>
    <w:rsid w:val="003F33A6"/>
    <w:rsid w:val="003F5FCF"/>
    <w:rsid w:val="004300C9"/>
    <w:rsid w:val="0043633F"/>
    <w:rsid w:val="0044566F"/>
    <w:rsid w:val="00445BA3"/>
    <w:rsid w:val="00447651"/>
    <w:rsid w:val="004518A3"/>
    <w:rsid w:val="00453B0C"/>
    <w:rsid w:val="00455AFD"/>
    <w:rsid w:val="00456520"/>
    <w:rsid w:val="004574EE"/>
    <w:rsid w:val="00485B8A"/>
    <w:rsid w:val="00491C01"/>
    <w:rsid w:val="004A0995"/>
    <w:rsid w:val="004A24BB"/>
    <w:rsid w:val="004B1ABB"/>
    <w:rsid w:val="004B5984"/>
    <w:rsid w:val="004B6379"/>
    <w:rsid w:val="004C3AF6"/>
    <w:rsid w:val="004F302B"/>
    <w:rsid w:val="0051104D"/>
    <w:rsid w:val="00513B01"/>
    <w:rsid w:val="005228BD"/>
    <w:rsid w:val="00544934"/>
    <w:rsid w:val="0056178D"/>
    <w:rsid w:val="00572A15"/>
    <w:rsid w:val="00577196"/>
    <w:rsid w:val="005863E8"/>
    <w:rsid w:val="00587DCD"/>
    <w:rsid w:val="00590936"/>
    <w:rsid w:val="00590A2C"/>
    <w:rsid w:val="005924B0"/>
    <w:rsid w:val="00594586"/>
    <w:rsid w:val="005B478E"/>
    <w:rsid w:val="005C0C6C"/>
    <w:rsid w:val="005C79E4"/>
    <w:rsid w:val="005D1EF1"/>
    <w:rsid w:val="005E0707"/>
    <w:rsid w:val="005F59F2"/>
    <w:rsid w:val="00607ADC"/>
    <w:rsid w:val="00621B6D"/>
    <w:rsid w:val="006366E9"/>
    <w:rsid w:val="006433F3"/>
    <w:rsid w:val="00643635"/>
    <w:rsid w:val="006633DA"/>
    <w:rsid w:val="006735C6"/>
    <w:rsid w:val="00675397"/>
    <w:rsid w:val="00675610"/>
    <w:rsid w:val="00680D60"/>
    <w:rsid w:val="00693131"/>
    <w:rsid w:val="006A5205"/>
    <w:rsid w:val="006B7F5E"/>
    <w:rsid w:val="006C1F52"/>
    <w:rsid w:val="006C520A"/>
    <w:rsid w:val="006C6680"/>
    <w:rsid w:val="006D6C5C"/>
    <w:rsid w:val="006E10C8"/>
    <w:rsid w:val="006E1452"/>
    <w:rsid w:val="007063F2"/>
    <w:rsid w:val="007072B7"/>
    <w:rsid w:val="0070789D"/>
    <w:rsid w:val="00710D90"/>
    <w:rsid w:val="0074285D"/>
    <w:rsid w:val="007547B3"/>
    <w:rsid w:val="0075621F"/>
    <w:rsid w:val="007619CF"/>
    <w:rsid w:val="007703A3"/>
    <w:rsid w:val="00776FDD"/>
    <w:rsid w:val="00784C4B"/>
    <w:rsid w:val="007862E7"/>
    <w:rsid w:val="007876B0"/>
    <w:rsid w:val="007B3827"/>
    <w:rsid w:val="007B4233"/>
    <w:rsid w:val="007C7FB5"/>
    <w:rsid w:val="007D52CA"/>
    <w:rsid w:val="007D7C42"/>
    <w:rsid w:val="007E2EAD"/>
    <w:rsid w:val="0080098D"/>
    <w:rsid w:val="008018EA"/>
    <w:rsid w:val="00827415"/>
    <w:rsid w:val="00830162"/>
    <w:rsid w:val="00835C8B"/>
    <w:rsid w:val="00856545"/>
    <w:rsid w:val="00874A8B"/>
    <w:rsid w:val="00874BB1"/>
    <w:rsid w:val="008859D0"/>
    <w:rsid w:val="00896C5F"/>
    <w:rsid w:val="008A3120"/>
    <w:rsid w:val="008C20EE"/>
    <w:rsid w:val="008C54D7"/>
    <w:rsid w:val="008D60F7"/>
    <w:rsid w:val="008F4500"/>
    <w:rsid w:val="00902EED"/>
    <w:rsid w:val="00904B32"/>
    <w:rsid w:val="00905714"/>
    <w:rsid w:val="009151EF"/>
    <w:rsid w:val="0091536C"/>
    <w:rsid w:val="009316FE"/>
    <w:rsid w:val="009412A9"/>
    <w:rsid w:val="009478AD"/>
    <w:rsid w:val="00947E25"/>
    <w:rsid w:val="00951BC0"/>
    <w:rsid w:val="00952FB7"/>
    <w:rsid w:val="009554FA"/>
    <w:rsid w:val="009569EB"/>
    <w:rsid w:val="00957741"/>
    <w:rsid w:val="00962717"/>
    <w:rsid w:val="00964656"/>
    <w:rsid w:val="00966647"/>
    <w:rsid w:val="009B141F"/>
    <w:rsid w:val="009B21B2"/>
    <w:rsid w:val="009C0741"/>
    <w:rsid w:val="009C2205"/>
    <w:rsid w:val="009E19D4"/>
    <w:rsid w:val="009F53AE"/>
    <w:rsid w:val="00A115C5"/>
    <w:rsid w:val="00A14034"/>
    <w:rsid w:val="00A307B5"/>
    <w:rsid w:val="00A32365"/>
    <w:rsid w:val="00A80779"/>
    <w:rsid w:val="00A80827"/>
    <w:rsid w:val="00A91C44"/>
    <w:rsid w:val="00AB5B7C"/>
    <w:rsid w:val="00AC2B74"/>
    <w:rsid w:val="00AD4F5A"/>
    <w:rsid w:val="00AE64BF"/>
    <w:rsid w:val="00AE7B67"/>
    <w:rsid w:val="00AF0B0A"/>
    <w:rsid w:val="00AF36F5"/>
    <w:rsid w:val="00B042CD"/>
    <w:rsid w:val="00B06E0F"/>
    <w:rsid w:val="00B1099F"/>
    <w:rsid w:val="00B13273"/>
    <w:rsid w:val="00B23E83"/>
    <w:rsid w:val="00B43953"/>
    <w:rsid w:val="00B46B6D"/>
    <w:rsid w:val="00B52987"/>
    <w:rsid w:val="00B548F1"/>
    <w:rsid w:val="00BA2E1C"/>
    <w:rsid w:val="00BB6BAC"/>
    <w:rsid w:val="00BC2DF9"/>
    <w:rsid w:val="00BE6D71"/>
    <w:rsid w:val="00BE70FB"/>
    <w:rsid w:val="00BF6A0B"/>
    <w:rsid w:val="00C01926"/>
    <w:rsid w:val="00C17E07"/>
    <w:rsid w:val="00C32D51"/>
    <w:rsid w:val="00C358B4"/>
    <w:rsid w:val="00C7565F"/>
    <w:rsid w:val="00C80680"/>
    <w:rsid w:val="00C8075F"/>
    <w:rsid w:val="00C80A53"/>
    <w:rsid w:val="00C815A1"/>
    <w:rsid w:val="00C90DF9"/>
    <w:rsid w:val="00C936B2"/>
    <w:rsid w:val="00C939F5"/>
    <w:rsid w:val="00C9587D"/>
    <w:rsid w:val="00CB2F70"/>
    <w:rsid w:val="00CB3933"/>
    <w:rsid w:val="00CC5A10"/>
    <w:rsid w:val="00CD04C2"/>
    <w:rsid w:val="00CE2F7C"/>
    <w:rsid w:val="00D33984"/>
    <w:rsid w:val="00D40480"/>
    <w:rsid w:val="00D46434"/>
    <w:rsid w:val="00D5068A"/>
    <w:rsid w:val="00D62C0F"/>
    <w:rsid w:val="00D63298"/>
    <w:rsid w:val="00D835DE"/>
    <w:rsid w:val="00D8475A"/>
    <w:rsid w:val="00D908E2"/>
    <w:rsid w:val="00DB1630"/>
    <w:rsid w:val="00DB71F7"/>
    <w:rsid w:val="00DD779D"/>
    <w:rsid w:val="00DE597F"/>
    <w:rsid w:val="00DE5EBB"/>
    <w:rsid w:val="00DF093E"/>
    <w:rsid w:val="00E36181"/>
    <w:rsid w:val="00E37490"/>
    <w:rsid w:val="00E42161"/>
    <w:rsid w:val="00E45D6B"/>
    <w:rsid w:val="00E5345B"/>
    <w:rsid w:val="00E54143"/>
    <w:rsid w:val="00E669BD"/>
    <w:rsid w:val="00E84140"/>
    <w:rsid w:val="00E92B51"/>
    <w:rsid w:val="00EB5157"/>
    <w:rsid w:val="00EB6F85"/>
    <w:rsid w:val="00EB71C8"/>
    <w:rsid w:val="00EC293F"/>
    <w:rsid w:val="00EC384B"/>
    <w:rsid w:val="00EE66E9"/>
    <w:rsid w:val="00F12C81"/>
    <w:rsid w:val="00F2034E"/>
    <w:rsid w:val="00F20DC3"/>
    <w:rsid w:val="00F330D5"/>
    <w:rsid w:val="00F3529E"/>
    <w:rsid w:val="00F43E9A"/>
    <w:rsid w:val="00F54BBC"/>
    <w:rsid w:val="00F6602F"/>
    <w:rsid w:val="00F753A8"/>
    <w:rsid w:val="00F832AB"/>
    <w:rsid w:val="00F859C8"/>
    <w:rsid w:val="00F916D1"/>
    <w:rsid w:val="00FB69F7"/>
    <w:rsid w:val="00FD561B"/>
    <w:rsid w:val="00FD6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3943"/>
  <w15:chartTrackingRefBased/>
  <w15:docId w15:val="{41285467-8F4C-8747-8D2B-8FC5C736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A0CF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A0CF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A0CFB"/>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A0CFB"/>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1A0CFB"/>
    <w:rPr>
      <w:rFonts w:ascii="Times New Roman" w:eastAsia="Times New Roman" w:hAnsi="Times New Roman" w:cs="Times New Roman"/>
      <w:b/>
      <w:bCs/>
      <w:kern w:val="36"/>
      <w:sz w:val="48"/>
      <w:szCs w:val="48"/>
      <w:lang w:eastAsia="fr-FR"/>
    </w:rPr>
  </w:style>
  <w:style w:type="character" w:customStyle="1" w:styleId="container-jponetna">
    <w:name w:val="container-jponetna"/>
    <w:basedOn w:val="Policepardfaut"/>
    <w:rsid w:val="001A0CFB"/>
  </w:style>
  <w:style w:type="character" w:customStyle="1" w:styleId="description-cbhfn2p">
    <w:name w:val="description-cbh_fn2p"/>
    <w:basedOn w:val="Policepardfaut"/>
    <w:rsid w:val="001A0CFB"/>
  </w:style>
  <w:style w:type="character" w:customStyle="1" w:styleId="positivepercent-cbhfn2p">
    <w:name w:val="positivepercent-cbh_fn2p"/>
    <w:basedOn w:val="Policepardfaut"/>
    <w:rsid w:val="001A0CFB"/>
  </w:style>
  <w:style w:type="character" w:customStyle="1" w:styleId="text-ekxxv5y5">
    <w:name w:val="text-ekxxv5y5"/>
    <w:basedOn w:val="Policepardfaut"/>
    <w:rsid w:val="001A0CFB"/>
  </w:style>
  <w:style w:type="character" w:customStyle="1" w:styleId="Titre2Car">
    <w:name w:val="Titre 2 Car"/>
    <w:basedOn w:val="Policepardfaut"/>
    <w:link w:val="Titre2"/>
    <w:uiPriority w:val="9"/>
    <w:semiHidden/>
    <w:rsid w:val="001A0CF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1A0CFB"/>
    <w:rPr>
      <w:rFonts w:asciiTheme="majorHAnsi" w:eastAsiaTheme="majorEastAsia" w:hAnsiTheme="majorHAnsi" w:cstheme="majorBidi"/>
      <w:color w:val="1F3763" w:themeColor="accent1" w:themeShade="7F"/>
    </w:rPr>
  </w:style>
  <w:style w:type="paragraph" w:customStyle="1" w:styleId="article-subtitle">
    <w:name w:val="article-subtitle"/>
    <w:basedOn w:val="Normal"/>
    <w:rsid w:val="001A0CFB"/>
    <w:pPr>
      <w:spacing w:before="100" w:beforeAutospacing="1" w:after="100" w:afterAutospacing="1"/>
    </w:pPr>
    <w:rPr>
      <w:rFonts w:ascii="Times New Roman" w:eastAsia="Times New Roman" w:hAnsi="Times New Roman" w:cs="Times New Roman"/>
      <w:lang w:eastAsia="fr-FR"/>
    </w:rPr>
  </w:style>
  <w:style w:type="character" w:customStyle="1" w:styleId="entry-date">
    <w:name w:val="entry-date"/>
    <w:basedOn w:val="Policepardfaut"/>
    <w:rsid w:val="001A0CFB"/>
  </w:style>
  <w:style w:type="character" w:customStyle="1" w:styleId="meta-prep">
    <w:name w:val="meta-prep"/>
    <w:basedOn w:val="Policepardfaut"/>
    <w:rsid w:val="001A0CFB"/>
  </w:style>
  <w:style w:type="character" w:customStyle="1" w:styleId="author">
    <w:name w:val="author"/>
    <w:basedOn w:val="Policepardfaut"/>
    <w:rsid w:val="001A0CFB"/>
  </w:style>
  <w:style w:type="character" w:styleId="Lienhypertexte">
    <w:name w:val="Hyperlink"/>
    <w:basedOn w:val="Policepardfaut"/>
    <w:uiPriority w:val="99"/>
    <w:unhideWhenUsed/>
    <w:rsid w:val="001A0CFB"/>
    <w:rPr>
      <w:color w:val="0000FF"/>
      <w:u w:val="single"/>
    </w:rPr>
  </w:style>
  <w:style w:type="character" w:styleId="lev">
    <w:name w:val="Strong"/>
    <w:basedOn w:val="Policepardfaut"/>
    <w:uiPriority w:val="22"/>
    <w:qFormat/>
    <w:rsid w:val="001A0CFB"/>
    <w:rPr>
      <w:b/>
      <w:bCs/>
    </w:rPr>
  </w:style>
  <w:style w:type="character" w:customStyle="1" w:styleId="stock-ticker">
    <w:name w:val="stock-ticker"/>
    <w:basedOn w:val="Policepardfaut"/>
    <w:rsid w:val="001A0CFB"/>
  </w:style>
  <w:style w:type="paragraph" w:customStyle="1" w:styleId="source">
    <w:name w:val="source"/>
    <w:basedOn w:val="Normal"/>
    <w:rsid w:val="001A0CFB"/>
    <w:pPr>
      <w:spacing w:before="100" w:beforeAutospacing="1" w:after="100" w:afterAutospacing="1"/>
    </w:pPr>
    <w:rPr>
      <w:rFonts w:ascii="Times New Roman" w:eastAsia="Times New Roman" w:hAnsi="Times New Roman" w:cs="Times New Roman"/>
      <w:lang w:eastAsia="fr-FR"/>
    </w:rPr>
  </w:style>
  <w:style w:type="paragraph" w:customStyle="1" w:styleId="mt-below-article">
    <w:name w:val="mt-below-article"/>
    <w:basedOn w:val="Normal"/>
    <w:rsid w:val="001A0CFB"/>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1A0CFB"/>
    <w:rPr>
      <w:i/>
      <w:iCs/>
    </w:rPr>
  </w:style>
  <w:style w:type="character" w:styleId="Textedelespacerserv">
    <w:name w:val="Placeholder Text"/>
    <w:basedOn w:val="Policepardfaut"/>
    <w:uiPriority w:val="99"/>
    <w:semiHidden/>
    <w:rsid w:val="00F20DC3"/>
    <w:rPr>
      <w:color w:val="666666"/>
    </w:rPr>
  </w:style>
  <w:style w:type="paragraph" w:styleId="Paragraphedeliste">
    <w:name w:val="List Paragraph"/>
    <w:basedOn w:val="Normal"/>
    <w:uiPriority w:val="34"/>
    <w:qFormat/>
    <w:rsid w:val="002D0FC1"/>
    <w:pPr>
      <w:ind w:left="720"/>
      <w:contextualSpacing/>
    </w:pPr>
  </w:style>
  <w:style w:type="character" w:styleId="Marquedecommentaire">
    <w:name w:val="annotation reference"/>
    <w:basedOn w:val="Policepardfaut"/>
    <w:uiPriority w:val="99"/>
    <w:semiHidden/>
    <w:unhideWhenUsed/>
    <w:rsid w:val="00C8075F"/>
    <w:rPr>
      <w:sz w:val="16"/>
      <w:szCs w:val="16"/>
    </w:rPr>
  </w:style>
  <w:style w:type="paragraph" w:styleId="Commentaire">
    <w:name w:val="annotation text"/>
    <w:basedOn w:val="Normal"/>
    <w:link w:val="CommentaireCar"/>
    <w:uiPriority w:val="99"/>
    <w:unhideWhenUsed/>
    <w:rsid w:val="00C8075F"/>
    <w:rPr>
      <w:sz w:val="20"/>
      <w:szCs w:val="20"/>
    </w:rPr>
  </w:style>
  <w:style w:type="character" w:customStyle="1" w:styleId="CommentaireCar">
    <w:name w:val="Commentaire Car"/>
    <w:basedOn w:val="Policepardfaut"/>
    <w:link w:val="Commentaire"/>
    <w:uiPriority w:val="99"/>
    <w:rsid w:val="00C8075F"/>
    <w:rPr>
      <w:sz w:val="20"/>
      <w:szCs w:val="20"/>
    </w:rPr>
  </w:style>
  <w:style w:type="paragraph" w:styleId="Objetducommentaire">
    <w:name w:val="annotation subject"/>
    <w:basedOn w:val="Commentaire"/>
    <w:next w:val="Commentaire"/>
    <w:link w:val="ObjetducommentaireCar"/>
    <w:uiPriority w:val="99"/>
    <w:semiHidden/>
    <w:unhideWhenUsed/>
    <w:rsid w:val="00C8075F"/>
    <w:rPr>
      <w:b/>
      <w:bCs/>
    </w:rPr>
  </w:style>
  <w:style w:type="character" w:customStyle="1" w:styleId="ObjetducommentaireCar">
    <w:name w:val="Objet du commentaire Car"/>
    <w:basedOn w:val="CommentaireCar"/>
    <w:link w:val="Objetducommentaire"/>
    <w:uiPriority w:val="99"/>
    <w:semiHidden/>
    <w:rsid w:val="00C8075F"/>
    <w:rPr>
      <w:b/>
      <w:bCs/>
      <w:sz w:val="20"/>
      <w:szCs w:val="20"/>
    </w:rPr>
  </w:style>
  <w:style w:type="paragraph" w:styleId="Rvision">
    <w:name w:val="Revision"/>
    <w:hidden/>
    <w:uiPriority w:val="99"/>
    <w:semiHidden/>
    <w:rsid w:val="0080098D"/>
  </w:style>
  <w:style w:type="character" w:styleId="Mentionnonrsolue">
    <w:name w:val="Unresolved Mention"/>
    <w:basedOn w:val="Policepardfaut"/>
    <w:uiPriority w:val="99"/>
    <w:semiHidden/>
    <w:unhideWhenUsed/>
    <w:rsid w:val="0023427F"/>
    <w:rPr>
      <w:color w:val="605E5C"/>
      <w:shd w:val="clear" w:color="auto" w:fill="E1DFDD"/>
    </w:rPr>
  </w:style>
  <w:style w:type="character" w:styleId="Lienhypertextesuivivisit">
    <w:name w:val="FollowedHyperlink"/>
    <w:basedOn w:val="Policepardfaut"/>
    <w:uiPriority w:val="99"/>
    <w:semiHidden/>
    <w:unhideWhenUsed/>
    <w:rsid w:val="005C0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947">
      <w:bodyDiv w:val="1"/>
      <w:marLeft w:val="0"/>
      <w:marRight w:val="0"/>
      <w:marTop w:val="0"/>
      <w:marBottom w:val="0"/>
      <w:divBdr>
        <w:top w:val="none" w:sz="0" w:space="0" w:color="auto"/>
        <w:left w:val="none" w:sz="0" w:space="0" w:color="auto"/>
        <w:bottom w:val="none" w:sz="0" w:space="0" w:color="auto"/>
        <w:right w:val="none" w:sz="0" w:space="0" w:color="auto"/>
      </w:divBdr>
    </w:div>
    <w:div w:id="352462154">
      <w:bodyDiv w:val="1"/>
      <w:marLeft w:val="0"/>
      <w:marRight w:val="0"/>
      <w:marTop w:val="0"/>
      <w:marBottom w:val="0"/>
      <w:divBdr>
        <w:top w:val="none" w:sz="0" w:space="0" w:color="auto"/>
        <w:left w:val="none" w:sz="0" w:space="0" w:color="auto"/>
        <w:bottom w:val="none" w:sz="0" w:space="0" w:color="auto"/>
        <w:right w:val="none" w:sz="0" w:space="0" w:color="auto"/>
      </w:divBdr>
      <w:divsChild>
        <w:div w:id="1614634686">
          <w:marLeft w:val="0"/>
          <w:marRight w:val="0"/>
          <w:marTop w:val="0"/>
          <w:marBottom w:val="0"/>
          <w:divBdr>
            <w:top w:val="none" w:sz="0" w:space="0" w:color="auto"/>
            <w:left w:val="none" w:sz="0" w:space="0" w:color="auto"/>
            <w:bottom w:val="none" w:sz="0" w:space="0" w:color="auto"/>
            <w:right w:val="none" w:sz="0" w:space="0" w:color="auto"/>
          </w:divBdr>
        </w:div>
        <w:div w:id="1272974336">
          <w:marLeft w:val="0"/>
          <w:marRight w:val="0"/>
          <w:marTop w:val="0"/>
          <w:marBottom w:val="0"/>
          <w:divBdr>
            <w:top w:val="none" w:sz="0" w:space="0" w:color="auto"/>
            <w:left w:val="none" w:sz="0" w:space="0" w:color="auto"/>
            <w:bottom w:val="none" w:sz="0" w:space="0" w:color="auto"/>
            <w:right w:val="none" w:sz="0" w:space="0" w:color="auto"/>
          </w:divBdr>
        </w:div>
        <w:div w:id="763838099">
          <w:marLeft w:val="0"/>
          <w:marRight w:val="0"/>
          <w:marTop w:val="0"/>
          <w:marBottom w:val="0"/>
          <w:divBdr>
            <w:top w:val="none" w:sz="0" w:space="0" w:color="auto"/>
            <w:left w:val="none" w:sz="0" w:space="0" w:color="auto"/>
            <w:bottom w:val="none" w:sz="0" w:space="0" w:color="auto"/>
            <w:right w:val="none" w:sz="0" w:space="0" w:color="auto"/>
          </w:divBdr>
          <w:divsChild>
            <w:div w:id="422797787">
              <w:marLeft w:val="0"/>
              <w:marRight w:val="0"/>
              <w:marTop w:val="0"/>
              <w:marBottom w:val="0"/>
              <w:divBdr>
                <w:top w:val="none" w:sz="0" w:space="0" w:color="auto"/>
                <w:left w:val="none" w:sz="0" w:space="0" w:color="auto"/>
                <w:bottom w:val="none" w:sz="0" w:space="0" w:color="auto"/>
                <w:right w:val="none" w:sz="0" w:space="0" w:color="auto"/>
              </w:divBdr>
              <w:divsChild>
                <w:div w:id="1587156233">
                  <w:marLeft w:val="0"/>
                  <w:marRight w:val="0"/>
                  <w:marTop w:val="0"/>
                  <w:marBottom w:val="0"/>
                  <w:divBdr>
                    <w:top w:val="none" w:sz="0" w:space="0" w:color="auto"/>
                    <w:left w:val="none" w:sz="0" w:space="0" w:color="auto"/>
                    <w:bottom w:val="none" w:sz="0" w:space="0" w:color="auto"/>
                    <w:right w:val="none" w:sz="0" w:space="0" w:color="auto"/>
                  </w:divBdr>
                  <w:divsChild>
                    <w:div w:id="16990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500247">
      <w:bodyDiv w:val="1"/>
      <w:marLeft w:val="0"/>
      <w:marRight w:val="0"/>
      <w:marTop w:val="0"/>
      <w:marBottom w:val="0"/>
      <w:divBdr>
        <w:top w:val="none" w:sz="0" w:space="0" w:color="auto"/>
        <w:left w:val="none" w:sz="0" w:space="0" w:color="auto"/>
        <w:bottom w:val="none" w:sz="0" w:space="0" w:color="auto"/>
        <w:right w:val="none" w:sz="0" w:space="0" w:color="auto"/>
      </w:divBdr>
    </w:div>
    <w:div w:id="1055662836">
      <w:bodyDiv w:val="1"/>
      <w:marLeft w:val="0"/>
      <w:marRight w:val="0"/>
      <w:marTop w:val="0"/>
      <w:marBottom w:val="0"/>
      <w:divBdr>
        <w:top w:val="none" w:sz="0" w:space="0" w:color="auto"/>
        <w:left w:val="none" w:sz="0" w:space="0" w:color="auto"/>
        <w:bottom w:val="none" w:sz="0" w:space="0" w:color="auto"/>
        <w:right w:val="none" w:sz="0" w:space="0" w:color="auto"/>
      </w:divBdr>
      <w:divsChild>
        <w:div w:id="80378723">
          <w:marLeft w:val="0"/>
          <w:marRight w:val="0"/>
          <w:marTop w:val="360"/>
          <w:marBottom w:val="0"/>
          <w:divBdr>
            <w:top w:val="none" w:sz="0" w:space="0" w:color="auto"/>
            <w:left w:val="none" w:sz="0" w:space="0" w:color="auto"/>
            <w:bottom w:val="none" w:sz="0" w:space="0" w:color="auto"/>
            <w:right w:val="none" w:sz="0" w:space="0" w:color="auto"/>
          </w:divBdr>
        </w:div>
        <w:div w:id="1016663121">
          <w:marLeft w:val="0"/>
          <w:marRight w:val="0"/>
          <w:marTop w:val="420"/>
          <w:marBottom w:val="0"/>
          <w:divBdr>
            <w:top w:val="none" w:sz="0" w:space="0" w:color="auto"/>
            <w:left w:val="none" w:sz="0" w:space="0" w:color="auto"/>
            <w:bottom w:val="none" w:sz="0" w:space="0" w:color="auto"/>
            <w:right w:val="none" w:sz="0" w:space="0" w:color="auto"/>
          </w:divBdr>
        </w:div>
        <w:div w:id="41945210">
          <w:marLeft w:val="0"/>
          <w:marRight w:val="0"/>
          <w:marTop w:val="720"/>
          <w:marBottom w:val="0"/>
          <w:divBdr>
            <w:top w:val="none" w:sz="0" w:space="0" w:color="auto"/>
            <w:left w:val="none" w:sz="0" w:space="0" w:color="auto"/>
            <w:bottom w:val="none" w:sz="0" w:space="0" w:color="auto"/>
            <w:right w:val="none" w:sz="0" w:space="0" w:color="auto"/>
          </w:divBdr>
        </w:div>
      </w:divsChild>
    </w:div>
    <w:div w:id="1114522098">
      <w:bodyDiv w:val="1"/>
      <w:marLeft w:val="0"/>
      <w:marRight w:val="0"/>
      <w:marTop w:val="0"/>
      <w:marBottom w:val="0"/>
      <w:divBdr>
        <w:top w:val="none" w:sz="0" w:space="0" w:color="auto"/>
        <w:left w:val="none" w:sz="0" w:space="0" w:color="auto"/>
        <w:bottom w:val="none" w:sz="0" w:space="0" w:color="auto"/>
        <w:right w:val="none" w:sz="0" w:space="0" w:color="auto"/>
      </w:divBdr>
    </w:div>
    <w:div w:id="1405494435">
      <w:bodyDiv w:val="1"/>
      <w:marLeft w:val="0"/>
      <w:marRight w:val="0"/>
      <w:marTop w:val="0"/>
      <w:marBottom w:val="0"/>
      <w:divBdr>
        <w:top w:val="none" w:sz="0" w:space="0" w:color="auto"/>
        <w:left w:val="none" w:sz="0" w:space="0" w:color="auto"/>
        <w:bottom w:val="none" w:sz="0" w:space="0" w:color="auto"/>
        <w:right w:val="none" w:sz="0" w:space="0" w:color="auto"/>
      </w:divBdr>
    </w:div>
    <w:div w:id="1648435335">
      <w:bodyDiv w:val="1"/>
      <w:marLeft w:val="0"/>
      <w:marRight w:val="0"/>
      <w:marTop w:val="0"/>
      <w:marBottom w:val="0"/>
      <w:divBdr>
        <w:top w:val="none" w:sz="0" w:space="0" w:color="auto"/>
        <w:left w:val="none" w:sz="0" w:space="0" w:color="auto"/>
        <w:bottom w:val="none" w:sz="0" w:space="0" w:color="auto"/>
        <w:right w:val="none" w:sz="0" w:space="0" w:color="auto"/>
      </w:divBdr>
      <w:divsChild>
        <w:div w:id="1389766838">
          <w:marLeft w:val="0"/>
          <w:marRight w:val="0"/>
          <w:marTop w:val="0"/>
          <w:marBottom w:val="0"/>
          <w:divBdr>
            <w:top w:val="none" w:sz="0" w:space="0" w:color="auto"/>
            <w:left w:val="none" w:sz="0" w:space="0" w:color="auto"/>
            <w:bottom w:val="none" w:sz="0" w:space="0" w:color="auto"/>
            <w:right w:val="none" w:sz="0" w:space="0" w:color="auto"/>
          </w:divBdr>
          <w:divsChild>
            <w:div w:id="1530222660">
              <w:marLeft w:val="0"/>
              <w:marRight w:val="0"/>
              <w:marTop w:val="0"/>
              <w:marBottom w:val="0"/>
              <w:divBdr>
                <w:top w:val="none" w:sz="0" w:space="0" w:color="auto"/>
                <w:left w:val="none" w:sz="0" w:space="0" w:color="auto"/>
                <w:bottom w:val="none" w:sz="0" w:space="0" w:color="auto"/>
                <w:right w:val="none" w:sz="0" w:space="0" w:color="auto"/>
              </w:divBdr>
            </w:div>
          </w:divsChild>
        </w:div>
        <w:div w:id="858474090">
          <w:marLeft w:val="0"/>
          <w:marRight w:val="0"/>
          <w:marTop w:val="0"/>
          <w:marBottom w:val="0"/>
          <w:divBdr>
            <w:top w:val="none" w:sz="0" w:space="0" w:color="auto"/>
            <w:left w:val="none" w:sz="0" w:space="0" w:color="auto"/>
            <w:bottom w:val="none" w:sz="0" w:space="0" w:color="auto"/>
            <w:right w:val="none" w:sz="0" w:space="0" w:color="auto"/>
          </w:divBdr>
        </w:div>
        <w:div w:id="2133398754">
          <w:marLeft w:val="0"/>
          <w:marRight w:val="0"/>
          <w:marTop w:val="0"/>
          <w:marBottom w:val="0"/>
          <w:divBdr>
            <w:top w:val="none" w:sz="0" w:space="0" w:color="auto"/>
            <w:left w:val="none" w:sz="0" w:space="0" w:color="auto"/>
            <w:bottom w:val="none" w:sz="0" w:space="0" w:color="auto"/>
            <w:right w:val="none" w:sz="0" w:space="0" w:color="auto"/>
          </w:divBdr>
        </w:div>
        <w:div w:id="1824738866">
          <w:marLeft w:val="0"/>
          <w:marRight w:val="0"/>
          <w:marTop w:val="0"/>
          <w:marBottom w:val="0"/>
          <w:divBdr>
            <w:top w:val="none" w:sz="0" w:space="0" w:color="auto"/>
            <w:left w:val="none" w:sz="0" w:space="0" w:color="auto"/>
            <w:bottom w:val="none" w:sz="0" w:space="0" w:color="auto"/>
            <w:right w:val="none" w:sz="0" w:space="0" w:color="auto"/>
          </w:divBdr>
          <w:divsChild>
            <w:div w:id="508954080">
              <w:marLeft w:val="0"/>
              <w:marRight w:val="0"/>
              <w:marTop w:val="150"/>
              <w:marBottom w:val="300"/>
              <w:divBdr>
                <w:top w:val="none" w:sz="0" w:space="0" w:color="auto"/>
                <w:left w:val="none" w:sz="0" w:space="0" w:color="auto"/>
                <w:bottom w:val="none" w:sz="0" w:space="0" w:color="auto"/>
                <w:right w:val="none" w:sz="0" w:space="0" w:color="auto"/>
              </w:divBdr>
            </w:div>
            <w:div w:id="1712925292">
              <w:marLeft w:val="0"/>
              <w:marRight w:val="0"/>
              <w:marTop w:val="0"/>
              <w:marBottom w:val="0"/>
              <w:divBdr>
                <w:top w:val="none" w:sz="0" w:space="0" w:color="auto"/>
                <w:left w:val="none" w:sz="0" w:space="0" w:color="auto"/>
                <w:bottom w:val="none" w:sz="0" w:space="0" w:color="auto"/>
                <w:right w:val="none" w:sz="0" w:space="0" w:color="auto"/>
              </w:divBdr>
              <w:divsChild>
                <w:div w:id="1952666953">
                  <w:marLeft w:val="0"/>
                  <w:marRight w:val="0"/>
                  <w:marTop w:val="0"/>
                  <w:marBottom w:val="0"/>
                  <w:divBdr>
                    <w:top w:val="none" w:sz="0" w:space="0" w:color="auto"/>
                    <w:left w:val="none" w:sz="0" w:space="0" w:color="auto"/>
                    <w:bottom w:val="none" w:sz="0" w:space="0" w:color="auto"/>
                    <w:right w:val="none" w:sz="0" w:space="0" w:color="auto"/>
                  </w:divBdr>
                  <w:divsChild>
                    <w:div w:id="20907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19442">
              <w:marLeft w:val="0"/>
              <w:marRight w:val="0"/>
              <w:marTop w:val="150"/>
              <w:marBottom w:val="300"/>
              <w:divBdr>
                <w:top w:val="none" w:sz="0" w:space="0" w:color="auto"/>
                <w:left w:val="none" w:sz="0" w:space="0" w:color="auto"/>
                <w:bottom w:val="none" w:sz="0" w:space="0" w:color="auto"/>
                <w:right w:val="none" w:sz="0" w:space="0" w:color="auto"/>
              </w:divBdr>
            </w:div>
            <w:div w:id="808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BC63-DFBE-F24B-B5B0-16F64C9B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7</Pages>
  <Words>1647</Words>
  <Characters>9062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213</cp:revision>
  <dcterms:created xsi:type="dcterms:W3CDTF">2024-08-01T12:54:00Z</dcterms:created>
  <dcterms:modified xsi:type="dcterms:W3CDTF">2024-09-13T07:20:00Z</dcterms:modified>
</cp:coreProperties>
</file>